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8"/>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玄武区政务数据治理及标签图谱项目 </w:t>
      </w:r>
      <w:r>
        <w:rPr>
          <w:rFonts w:hint="eastAsia" w:ascii="Arial" w:hAnsi="Arial" w:cs="Times New Roman"/>
          <w:b/>
          <w:bCs/>
          <w:color w:val="000000"/>
          <w:sz w:val="32"/>
          <w:szCs w:val="24"/>
          <w:u w:val="single"/>
          <w:lang w:val="en-US" w:eastAsia="zh-CN"/>
        </w:rPr>
      </w:r>
      <w:r/>
    </w:p>
    <w:p>
      <w:pPr>
        <w:pStyle w:val="867"/>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JSZC-320100-JZCG-C2025-0455</w:t>
      </w:r>
      <w:r>
        <w:rPr>
          <w:color w:val="000000"/>
        </w:rPr>
      </w:r>
      <w:r/>
    </w:p>
    <w:p>
      <w:pPr>
        <w:pStyle w:val="867"/>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8"/>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11</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7"/>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67"/>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67"/>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67"/>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7"/>
        <w:spacing w:line="480" w:lineRule="auto"/>
        <w:rPr>
          <w:rFonts w:hint="eastAsia" w:ascii="仿宋_GB2312" w:hAnsi="Arial" w:eastAsia="仿宋_GB2312"/>
          <w:b/>
          <w:color w:val="000000"/>
          <w:sz w:val="28"/>
          <w:szCs w:val="21"/>
        </w:rPr>
      </w:pPr>
      <w:r/>
      <w:bookmarkStart w:id="0" w:name="_Toc513029200"/>
      <w:r/>
      <w:bookmarkStart w:id="1" w:name="_Toc20823272"/>
      <w:r/>
      <w:bookmarkStart w:id="2" w:name="_Toc120614210"/>
      <w:r/>
      <w:bookmarkStart w:id="3" w:name="_Toc479757206"/>
      <w:r/>
      <w:bookmarkStart w:id="4" w:name="_Toc16938516"/>
      <w:r/>
      <w:bookmarkStart w:id="5" w:name="_Toc523127445"/>
      <w:r>
        <w:rPr>
          <w:rFonts w:hint="eastAsia" w:ascii="仿宋_GB2312" w:hAnsi="Arial" w:eastAsia="仿宋_GB2312"/>
          <w:b/>
          <w:color w:val="000000"/>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2</w:t>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采购需求……………………………………16</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26</w:t>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30</w:t>
      </w:r>
      <w:r>
        <w:rPr>
          <w:rFonts w:hint="eastAsia" w:ascii="黑体" w:hAnsi="宋体" w:eastAsia="黑体" w:cs="Times New Roman"/>
          <w:color w:val="000000"/>
          <w:sz w:val="36"/>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7"/>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南京市玄武区城市数字治理中心</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玄武区政务数据治理及标签图谱项目</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cs="Times New Roman"/>
          <w:color w:val="000000"/>
          <w:sz w:val="24"/>
          <w:szCs w:val="24"/>
          <w:lang w:eastAsia="zh-CN"/>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JSZC-320100-JZCG-C2025-0455</w:t>
      </w:r>
      <w:r>
        <w:rPr>
          <w:rFonts w:hint="eastAsia" w:ascii="宋体" w:hAnsi="宋体" w:cs="Times New Roman"/>
          <w:color w:val="000000"/>
          <w:sz w:val="24"/>
          <w:szCs w:val="24"/>
          <w:lang w:eastAsia="zh-CN"/>
        </w:rPr>
      </w:r>
      <w:r/>
    </w:p>
    <w:p>
      <w:pPr>
        <w:pStyle w:val="867"/>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玄武区政务数据治理及标签图谱项目</w:t>
      </w:r>
      <w:r>
        <w:rPr>
          <w:rFonts w:hint="eastAsia" w:ascii="宋体" w:hAnsi="宋体" w:eastAsia="宋体"/>
          <w:color w:val="000000"/>
          <w:sz w:val="24"/>
          <w:szCs w:val="24"/>
          <w:lang w:eastAsia="zh-CN"/>
        </w:rPr>
      </w:r>
      <w:r/>
    </w:p>
    <w:p>
      <w:pPr>
        <w:pStyle w:val="867"/>
        <w:ind w:firstLine="480"/>
        <w:pageBreakBefore w:val="0"/>
        <w:spacing w:line="252"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114万元</w:t>
      </w:r>
      <w:r>
        <w:rPr>
          <w:rFonts w:ascii="宋体" w:hAnsi="宋体"/>
          <w:color w:val="000000"/>
          <w:sz w:val="24"/>
          <w:szCs w:val="24"/>
          <w:lang w:val="en-US" w:eastAsia="zh-CN"/>
        </w:rPr>
      </w:r>
      <w:r/>
    </w:p>
    <w:p>
      <w:pPr>
        <w:pStyle w:val="867"/>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67"/>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本项目通过建设区级基础库与政务数据治理体系，打通部门数据壁垒，破解基层数据分散、标准不一、共享不畅等难题，提升数据质量与时效性；通过AI+人工协同打标，实现市、区标签体系贯通；依托图数据库构建企业全生命周期知识图谱，打造智能问答与检索系统，提升事件查询效率。</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867"/>
        <w:ind w:firstLine="480"/>
        <w:pageBreakBefore w:val="0"/>
        <w:spacing w:line="252"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545天</w:t>
      </w:r>
      <w:r>
        <w:rPr>
          <w:rFonts w:ascii="宋体" w:hAnsi="宋体" w:eastAsia="宋体" w:cs="宋体"/>
          <w:color w:val="000000"/>
          <w:sz w:val="24"/>
          <w:szCs w:val="24"/>
          <w:highlight w:val="yellow"/>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52"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olor w:val="000000"/>
          <w:sz w:val="24"/>
          <w:szCs w:val="24"/>
          <w:highlight w:val="yellow"/>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rPr>
          <w:rFonts w:hint="eastAsia" w:ascii="宋体" w:hAnsi="宋体" w:eastAsia="宋体" w:cs="Times New Roman"/>
          <w:color w:val="000000"/>
          <w:sz w:val="24"/>
          <w:szCs w:val="24"/>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rPr>
      </w:r>
      <w:r/>
    </w:p>
    <w:p>
      <w:pPr>
        <w:pStyle w:val="867"/>
        <w:ind w:firstLine="480"/>
        <w:pageBreakBefore w:val="0"/>
        <w:spacing w:line="25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7"/>
        <w:spacing w:line="252" w:lineRule="auto"/>
        <w:rPr>
          <w:rFonts w:hint="eastAsia" w:ascii="宋体" w:hAnsi="宋体" w:eastAsia="宋体"/>
          <w:b w:val="0"/>
          <w:bCs w:val="0"/>
          <w:color w:val="auto"/>
          <w:sz w:val="24"/>
          <w:szCs w:val="24"/>
        </w:rPr>
        <w:outlineLvl w:val="9"/>
      </w:pPr>
      <w:r>
        <w:rPr>
          <w:rFonts w:hint="eastAsia" w:ascii="宋体" w:hAnsi="宋体" w:eastAsia="宋体" w:cs="宋体"/>
          <w:b w:val="0"/>
          <w:bCs w:val="0"/>
          <w:color w:val="000000"/>
          <w:sz w:val="24"/>
          <w:szCs w:val="24"/>
          <w:u w:val="none"/>
        </w:rPr>
        <w:t xml:space="preserve"> </w:t>
      </w:r>
      <w:r>
        <w:rPr>
          <w:rFonts w:hint="eastAsia" w:ascii="宋体" w:hAnsi="宋体" w:cs="宋体"/>
          <w:b w:val="0"/>
          <w:bCs w:val="0"/>
          <w:color w:val="000000"/>
          <w:sz w:val="24"/>
          <w:szCs w:val="24"/>
          <w:u w:val="none"/>
          <w:lang w:val="en-US" w:eastAsia="zh-CN"/>
        </w:rPr>
        <w:t xml:space="preserve">  </w:t>
      </w:r>
      <w:r>
        <w:rPr>
          <w:rFonts w:hint="eastAsia" w:ascii="宋体" w:hAnsi="宋体" w:cs="宋体"/>
          <w:b w:val="0"/>
          <w:bCs w:val="0"/>
          <w:color w:val="auto"/>
          <w:sz w:val="24"/>
          <w:szCs w:val="24"/>
          <w:u w:val="none"/>
          <w:lang w:val="en-US" w:eastAsia="zh-CN"/>
        </w:rPr>
        <w:t xml:space="preserve"> </w:t>
      </w:r>
      <w:r>
        <w:rPr>
          <w:rFonts w:hint="eastAsia" w:ascii="宋体" w:hAnsi="宋体" w:eastAsia="宋体" w:cs="宋体"/>
          <w:b w:val="0"/>
          <w:bCs w:val="0"/>
          <w:color w:val="auto"/>
          <w:sz w:val="24"/>
          <w:szCs w:val="24"/>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25</w:t>
      </w:r>
      <w:r>
        <w:rPr>
          <w:rFonts w:hint="eastAsia" w:ascii="宋体" w:hAnsi="宋体"/>
          <w:b w:val="0"/>
          <w:bCs w:val="0"/>
          <w:color w:val="auto"/>
          <w:sz w:val="24"/>
          <w:szCs w:val="24"/>
          <w:u w:val="none"/>
        </w:rPr>
        <w:t xml:space="preserve">年</w:t>
      </w:r>
      <w:r>
        <w:rPr>
          <w:rFonts w:hint="eastAsia" w:ascii="宋体" w:hAnsi="宋体" w:eastAsia="宋体" w:cs="宋体"/>
          <w:b w:val="0"/>
          <w:bCs w:val="0"/>
          <w:color w:val="auto"/>
          <w:sz w:val="24"/>
          <w:szCs w:val="24"/>
          <w:highlight w:val="none"/>
          <w:u w:val="none"/>
          <w:lang w:val="en-US" w:eastAsia="zh-CN"/>
        </w:rPr>
        <w:t xml:space="preserve">11</w:t>
      </w:r>
      <w:r>
        <w:rPr>
          <w:rFonts w:hint="eastAsia" w:ascii="宋体" w:hAnsi="宋体"/>
          <w:b w:val="0"/>
          <w:bCs w:val="0"/>
          <w:color w:val="auto"/>
          <w:sz w:val="24"/>
          <w:szCs w:val="24"/>
          <w:u w:val="none"/>
        </w:rPr>
        <w:t xml:space="preserve">月</w:t>
      </w:r>
      <w:r>
        <w:rPr>
          <w:rFonts w:hint="eastAsia" w:ascii="宋体" w:hAnsi="宋体" w:eastAsia="宋体" w:cs="宋体"/>
          <w:b w:val="0"/>
          <w:bCs w:val="0"/>
          <w:color w:val="auto"/>
          <w:sz w:val="24"/>
          <w:szCs w:val="24"/>
          <w:highlight w:val="none"/>
          <w:u w:val="none"/>
          <w:lang w:val="en-US" w:eastAsia="zh-CN"/>
        </w:rPr>
        <w:t xml:space="preserve">24</w:t>
      </w:r>
      <w:r>
        <w:rPr>
          <w:rFonts w:hint="eastAsia" w:ascii="宋体" w:hAnsi="宋体"/>
          <w:b w:val="0"/>
          <w:bCs w:val="0"/>
          <w:color w:val="auto"/>
          <w:sz w:val="24"/>
          <w:szCs w:val="24"/>
          <w:u w:val="none"/>
        </w:rPr>
        <w:t xml:space="preserve">日</w:t>
      </w:r>
      <w:r>
        <w:rPr>
          <w:rFonts w:hint="eastAsia" w:ascii="宋体" w:hAnsi="宋体" w:eastAsia="宋体" w:cs="宋体"/>
          <w:b w:val="0"/>
          <w:bCs w:val="0"/>
          <w:color w:val="auto"/>
          <w:sz w:val="24"/>
          <w:szCs w:val="24"/>
          <w:highlight w:val="none"/>
          <w:u w:val="none"/>
          <w:lang w:val="en-US" w:eastAsia="zh-CN"/>
        </w:rPr>
        <w:t xml:space="preserve">9</w:t>
      </w:r>
      <w:r>
        <w:rPr>
          <w:rFonts w:hint="eastAsia" w:ascii="Times New Roman" w:hAnsi="Times New Roman" w:eastAsia="宋体" w:cs="Times New Roman"/>
          <w:b w:val="0"/>
          <w:bCs w:val="0"/>
          <w:color w:val="auto"/>
          <w:sz w:val="24"/>
          <w:szCs w:val="24"/>
          <w:u w:val="none"/>
          <w:lang w:val="en-US" w:eastAsia="zh-CN"/>
        </w:rPr>
        <w:t xml:space="preserve">时30</w:t>
      </w:r>
      <w:r>
        <w:rPr>
          <w:rFonts w:hint="eastAsia" w:ascii="宋体" w:hAnsi="宋体"/>
          <w:b w:val="0"/>
          <w:bCs w:val="0"/>
          <w:color w:val="auto"/>
          <w:sz w:val="24"/>
          <w:szCs w:val="24"/>
          <w:u w:val="none"/>
        </w:rPr>
        <w:t xml:space="preserve">分（</w:t>
      </w:r>
      <w:r>
        <w:rPr>
          <w:rFonts w:hint="eastAsia" w:ascii="宋体" w:hAnsi="宋体"/>
          <w:b w:val="0"/>
          <w:bCs w:val="0"/>
          <w:color w:val="auto"/>
          <w:sz w:val="24"/>
          <w:szCs w:val="24"/>
        </w:rPr>
        <w:t xml:space="preserve">北京时间）</w:t>
      </w:r>
      <w:r>
        <w:rPr>
          <w:rFonts w:hint="eastAsia" w:ascii="宋体" w:hAnsi="宋体"/>
          <w:b w:val="0"/>
          <w:bCs w:val="0"/>
          <w:color w:val="auto"/>
          <w:sz w:val="24"/>
          <w:szCs w:val="24"/>
          <w:lang w:eastAsia="zh-CN"/>
        </w:rPr>
        <w:t xml:space="preserve">。</w:t>
      </w:r>
      <w:r>
        <w:rPr>
          <w:rFonts w:hint="eastAsia" w:ascii="宋体" w:hAnsi="宋体" w:eastAsia="宋体"/>
          <w:b w:val="0"/>
          <w:bCs w:val="0"/>
          <w:color w:val="auto"/>
          <w:sz w:val="24"/>
          <w:szCs w:val="24"/>
          <w:lang w:eastAsia="zh-CN"/>
        </w:rPr>
      </w:r>
      <w:r>
        <w:rPr>
          <w:color w:val="auto"/>
        </w:rP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3"/>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6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7"/>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en-US"/>
        </w:rPr>
        <w:t xml:space="preserve">方法和评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en-US"/>
        </w:rPr>
        <w:t xml:space="preserve">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6" w:name="_Toc28359009"/>
      <w:r/>
      <w:bookmarkStart w:id="7" w:name="_Toc28359086"/>
      <w:r>
        <w:rPr>
          <w:rFonts w:hint="eastAsia" w:ascii="宋体" w:hAnsi="宋体" w:eastAsia="宋体" w:cs="Times New Roman"/>
          <w:color w:val="000000"/>
          <w:sz w:val="24"/>
          <w:szCs w:val="24"/>
          <w:u w:val="none"/>
          <w:lang w:val="en-US" w:eastAsia="zh-CN"/>
        </w:rPr>
        <w:t xml:space="preserve">名  称：南京市玄武区城市数字治理中心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址：南京市玄武区珠江路455号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联系人：吴先生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联系电话：025-83601761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6"/>
      <w:r/>
      <w:bookmarkEnd w:id="7"/>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联系人：徐先生</w:t>
      </w:r>
      <w:r>
        <w:rPr>
          <w:rFonts w:ascii="宋体" w:hAnsi="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联系电话：025-68505913</w:t>
      </w:r>
      <w:r>
        <w:rPr>
          <w:rFonts w:hint="eastAsia" w:ascii="宋体" w:hAnsi="宋体" w:eastAsia="宋体" w:cs="Times New Roman"/>
          <w:color w:val="000000"/>
          <w:sz w:val="24"/>
          <w:szCs w:val="24"/>
          <w:u w:val="none"/>
          <w:lang w:val="en-US" w:eastAsia="zh-CN"/>
        </w:rPr>
      </w:r>
      <w:r/>
    </w:p>
    <w:p>
      <w:pPr>
        <w:pStyle w:val="879"/>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867"/>
        <w:rPr>
          <w:rFonts w:hint="eastAsia"/>
          <w:color w:val="000000"/>
        </w:rPr>
      </w:pPr>
      <w:r>
        <w:rPr>
          <w:rFonts w:hint="eastAsia"/>
          <w:color w:val="000000"/>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20823275"/>
      <w:r/>
      <w:bookmarkStart w:id="9" w:name="_Toc513029203"/>
      <w:r/>
      <w:bookmarkStart w:id="10" w:name="_Toc120614214"/>
      <w:r/>
      <w:bookmarkStart w:id="11" w:name="_Toc16938519"/>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1.采购方式</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2.合格的供应商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3.适用法律</w:t>
      </w:r>
      <w:r>
        <w:rPr>
          <w:rFonts w:hint="eastAsia" w:ascii="方正楷体_GBK" w:hAnsi="方正楷体_GBK" w:eastAsia="方正楷体_GBK" w:cs="方正楷体_GBK"/>
          <w:b/>
          <w:bCs/>
          <w:color w:val="000000"/>
          <w:sz w:val="28"/>
          <w:szCs w:val="28"/>
          <w:lang w:val="en-US" w:eastAsia="zh-CN"/>
        </w:rPr>
      </w:r>
      <w:r/>
    </w:p>
    <w:p>
      <w:pPr>
        <w:pStyle w:val="867"/>
        <w:ind w:firstLine="420"/>
        <w:pageBreakBefore w:val="0"/>
        <w:spacing w:line="240" w:lineRule="auto"/>
        <w:widowControl w:val="off"/>
        <w:rPr>
          <w:rFonts w:hint="eastAsia" w:ascii="宋体" w:hAnsi="宋体"/>
          <w:color w:val="000000"/>
          <w:sz w:val="24"/>
          <w:szCs w:val="21"/>
        </w:rPr>
      </w:pPr>
      <w:r>
        <w:rPr>
          <w:rFonts w:hint="eastAsia" w:ascii="宋体" w:hAnsi="宋体"/>
          <w:color w:val="000000"/>
          <w:sz w:val="24"/>
          <w:szCs w:val="21"/>
        </w:rPr>
        <w:t xml:space="preserve">3.1 本次</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4.磋商费用</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5.磋商文件的约束力</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6.磋商文件构成</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7.磋商文件的澄清</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8.磋商文件的修改</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9.响应文件的语言及度量衡单位</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10.响应文件构成</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11.证明磋商响应标的符合磋商文件规定的文件</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13.响应及偏离表</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14.磋商响应函</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15.磋商有效期</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16.磋商有效期的延长</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17.响应文件的递交</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18.响应文件的拒收</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19.响应文件的撤回和修改</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20.响应文件解密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21.磋商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22.评审过程的保密与公正</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23.评审过程中的澄清</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24.响应文件的审查</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w:t>
      </w:r>
      <w:r>
        <w:rPr>
          <w:rFonts w:hint="eastAsia" w:ascii="宋体" w:hAnsi="宋体" w:cs="Times New Roman"/>
          <w:color w:val="000000"/>
          <w:sz w:val="24"/>
          <w:szCs w:val="21"/>
          <w:lang w:val="en-US" w:eastAsia="zh-CN"/>
        </w:rPr>
        <w:t xml:space="preserve">或单价上限</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eastAsia="zh-CN"/>
        </w:rPr>
        <w:t xml:space="preserve">发现</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报价低于采购项目预算50%，或者低于采购项目最高限价45%，或者</w:t>
      </w:r>
      <w:r>
        <w:rPr>
          <w:rFonts w:hint="eastAsia" w:ascii="宋体" w:hAnsi="宋体" w:eastAsia="宋体" w:cs="Times New Roman"/>
          <w:color w:val="000000"/>
          <w:sz w:val="24"/>
          <w:lang w:val="zh-CN"/>
        </w:rPr>
        <w:t xml:space="preserve">认为</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rPr>
        <w:t xml:space="preserve">应当将其作为无效</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25.磋商程序及评审方法与评审标准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t xml:space="preserve">最后报价是供应商响应文件的有效组成部分。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w:t>
      </w:r>
      <w:r>
        <w:rPr>
          <w:rFonts w:hint="eastAsia" w:ascii="宋体" w:hAnsi="宋体" w:cs="Times New Roman"/>
          <w:color w:val="000000"/>
          <w:sz w:val="24"/>
          <w:szCs w:val="21"/>
          <w:lang w:val="en-US" w:eastAsia="zh-CN"/>
        </w:rPr>
        <w:t xml:space="preserve">2</w:t>
      </w:r>
      <w:r>
        <w:rPr>
          <w:rFonts w:hint="eastAsia" w:ascii="宋体" w:hAnsi="宋体" w:eastAsia="宋体" w:cs="Times New Roman"/>
          <w:color w:val="000000"/>
          <w:sz w:val="24"/>
          <w:szCs w:val="21"/>
          <w:lang w:val="en-US" w:eastAsia="zh-CN"/>
        </w:rPr>
        <w:t xml:space="preserve">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或25.3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情形，</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活动失败，</w:t>
      </w:r>
      <w:r>
        <w:rPr>
          <w:rFonts w:hint="eastAsia" w:ascii="宋体" w:hAnsi="宋体" w:eastAsia="宋体" w:cs="Times New Roman"/>
          <w:color w:val="000000"/>
          <w:sz w:val="24"/>
          <w:lang w:val="en-US" w:eastAsia="zh-CN"/>
        </w:rPr>
        <w:t xml:space="preserve">磋商小组应</w:t>
      </w:r>
      <w:r>
        <w:rPr>
          <w:rFonts w:hint="eastAsia" w:ascii="宋体" w:hAnsi="宋体" w:eastAsia="宋体" w:cs="Times New Roman"/>
          <w:b w:val="0"/>
          <w:bCs w:val="0"/>
          <w:color w:val="000000"/>
          <w:sz w:val="24"/>
          <w:szCs w:val="22"/>
          <w:lang w:val="en-US" w:eastAsia="zh-CN" w:bidi="ar"/>
        </w:rPr>
        <w:t xml:space="preserve">对磋商</w:t>
      </w:r>
      <w:r>
        <w:rPr>
          <w:rFonts w:hint="eastAsia" w:ascii="宋体" w:hAnsi="宋体" w:eastAsia="宋体" w:cs="Times New Roman"/>
          <w:b w:val="0"/>
          <w:bCs w:val="0"/>
          <w:color w:val="000000"/>
          <w:sz w:val="24"/>
          <w:szCs w:val="22"/>
          <w:lang w:val="zh-CN" w:eastAsia="zh-CN" w:bidi="ar"/>
        </w:rPr>
        <w:t xml:space="preserve">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26.确定成交单位</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27.成交通知书</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28.签订合同</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29.标的物的追加</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30.政府采购履约资金扶持政策</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供应商（含潜在供应商）对采购方式、采购需求、供应商资格条件、评审方法与评审标准、合同文本的询问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color w:val="000000"/>
          <w:sz w:val="24"/>
          <w:lang w:val="zh-CN"/>
        </w:rPr>
        <w:t xml:space="preserve">供应商对</w:t>
      </w:r>
      <w:r>
        <w:rPr>
          <w:rFonts w:hint="eastAsia" w:ascii="宋体" w:hAnsi="宋体" w:eastAsia="宋体" w:cs="Times New Roman"/>
          <w:color w:val="000000"/>
          <w:sz w:val="24"/>
          <w:lang w:val="en-US" w:eastAsia="zh-CN"/>
        </w:rPr>
        <w:t xml:space="preserve">采购过程、采购结果</w:t>
      </w:r>
      <w:r>
        <w:rPr>
          <w:rFonts w:hint="eastAsia" w:ascii="宋体" w:hAnsi="宋体" w:eastAsia="宋体" w:cs="Times New Roman"/>
          <w:color w:val="000000"/>
          <w:sz w:val="24"/>
          <w:lang w:val="zh-CN"/>
        </w:rPr>
        <w:t xml:space="preserve">的询问</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rPr>
          <w:rFonts w:hint="eastAsia" w:ascii="宋体" w:hAnsi="宋体" w:eastAsia="宋体" w:cs="Times New Roman"/>
          <w:b/>
          <w:bCs/>
          <w:color w:val="000000"/>
          <w:sz w:val="24"/>
          <w:u w:val="none"/>
          <w:lang w:val="zh-CN" w:eastAsia="zh-CN"/>
        </w:rPr>
      </w:r>
      <w:r/>
    </w:p>
    <w:p>
      <w:pPr>
        <w:pStyle w:val="867"/>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867"/>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0"/>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43.数据交易说明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43.1 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color w:val="000000"/>
          <w:lang w:val="zh-CN" w:eastAsia="zh-CN"/>
        </w:rPr>
      </w:pPr>
      <w:r>
        <w:rPr>
          <w:rFonts w:hint="eastAsia"/>
          <w:color w:val="000000"/>
          <w:lang w:val="zh-CN" w:eastAsia="zh-CN"/>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79"/>
        <w:ind w:left="0" w:firstLine="0"/>
        <w:keepLines w:val="0"/>
        <w:keepNext w:val="0"/>
        <w:pageBreakBefore w:val="0"/>
        <w:spacing w:line="240" w:lineRule="auto"/>
        <w:widowControl w:val="off"/>
        <w:rPr>
          <w:rFonts w:hint="eastAsia"/>
          <w:color w:val="000000"/>
          <w:lang w:eastAsia="zh-CN"/>
        </w:rPr>
      </w:pPr>
      <w:r>
        <w:rPr>
          <w:rFonts w:hint="eastAsia"/>
          <w:color w:val="000000"/>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本合同金额为（大写）：____________________圆（_________________元）人民币。</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2"/>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合同签订且服务团队人员到位后，甲方支付合同总价款的45%作为预付款。</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项目完成交付并终验合格后，甲方支付合同总价款的50%；项目终验合格后进入运维期，运维期满后支付剩余5%合同款。</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w:t>
      </w:r>
      <w:r>
        <w:rPr>
          <w:rFonts w:hint="eastAsia" w:hAnsi="宋体" w:cs="Courier New"/>
          <w:color w:val="000000"/>
          <w:sz w:val="24"/>
          <w:szCs w:val="24"/>
          <w:lang w:val="en-US" w:eastAsia="zh-CN"/>
        </w:rPr>
        <w:t xml:space="preserve">3</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网络安全、市场准入要求：</w:t>
      </w:r>
      <w:r>
        <w:rPr>
          <w:rFonts w:hint="eastAsia" w:ascii="宋体" w:hAnsi="宋体" w:eastAsia="宋体" w:cs="Courier New"/>
          <w:color w:val="000000"/>
          <w:sz w:val="24"/>
          <w:szCs w:val="24"/>
          <w:highlight w:val="none"/>
          <w:lang w:val="en-US" w:eastAsia="zh-CN"/>
        </w:rPr>
        <w:t xml:space="preserve">按照国家、行业标准、招标文件、乙方投标文件所做的承诺执行。</w:t>
      </w:r>
      <w:r>
        <w:rPr>
          <w:rFonts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908"/>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08"/>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ind w:firstLine="528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年    月   日</w:t>
      </w:r>
      <w:r>
        <w:rPr>
          <w:rFonts w:hint="eastAsia" w:hAnsi="宋体" w:eastAsia="宋体" w:cs="Courier New"/>
          <w:color w:val="000000"/>
          <w:sz w:val="24"/>
          <w:szCs w:val="24"/>
        </w:rPr>
      </w:r>
      <w:r/>
    </w:p>
    <w:p>
      <w:pPr>
        <w:pStyle w:val="908"/>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08"/>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8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2" w:name="_Toc16938590"/>
      <w:r/>
      <w:bookmarkStart w:id="13" w:name="_Hlt16619350"/>
      <w:r/>
      <w:bookmarkStart w:id="14" w:name="_Toc120614244"/>
      <w:r/>
      <w:bookmarkStart w:id="15" w:name="_Toc20823346"/>
      <w:r/>
      <w:bookmarkStart w:id="16" w:name="_Toc479757211"/>
      <w:r/>
      <w:bookmarkStart w:id="17" w:name="_Toc462564139"/>
      <w:r>
        <w:rPr>
          <w:rFonts w:hint="eastAsia" w:ascii="宋体" w:hAnsi="宋体" w:eastAsia="宋体" w:cs="Courier New"/>
          <w:color w:val="000000"/>
          <w:sz w:val="24"/>
          <w:szCs w:val="24"/>
          <w:highlight w:val="none"/>
          <w:lang w:val="en-US" w:eastAsia="zh-CN" w:bidi="ar-SA"/>
        </w:rPr>
        <w:br w:type="page" w:clear="all"/>
      </w:r>
      <w:bookmarkEnd w:id="12"/>
      <w:r/>
      <w:bookmarkEnd w:id="13"/>
      <w:r/>
      <w:bookmarkEnd w:id="14"/>
      <w:r/>
      <w:bookmarkEnd w:id="15"/>
      <w:r/>
      <w:bookmarkStart w:id="18" w:name="_Toc49090575"/>
      <w:r/>
      <w:bookmarkStart w:id="19"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玄武区政务数据治理及标签图谱项目针对当前</w:t>
      </w:r>
      <w:r>
        <w:rPr>
          <w:rFonts w:hint="eastAsia" w:ascii="宋体" w:hAnsi="宋体" w:eastAsia="宋体" w:cs="Times New Roman"/>
          <w:color w:val="000000"/>
          <w:sz w:val="24"/>
          <w:szCs w:val="24"/>
          <w:lang w:val="en-US" w:eastAsia="zh-CN"/>
        </w:rPr>
        <w:t xml:space="preserve">存在“企业、人口等数据质量不高、维度不多、更新缓慢”等问题，开展企业、人口基础数据库建设及数据治理，提升企业、人口基础数据库的数据共享支撑服务能力；开展数据标签体系建设，通过AI智能打标、人工标注相结合的方式，实现对政务数据的快速分类、精准检索与深度理解，通过与市级标签平台的协同对接及标签库的动态管理，推动跨部门、跨层级数据的关联融合与高效复用；建设知识中台系统，将全区各类政务数据通存入知识中台中，建立企业知识图谱体系，构建集智能检索、智能问答于一体的综合服务体系，实现智能化、场景化、人性化的综合服务体验。</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W w:w="5092"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6"/>
        <w:gridCol w:w="1591"/>
        <w:gridCol w:w="636"/>
        <w:gridCol w:w="685"/>
        <w:gridCol w:w="942"/>
        <w:gridCol w:w="857"/>
        <w:gridCol w:w="1040"/>
        <w:gridCol w:w="1052"/>
        <w:gridCol w:w="1162"/>
        <w:gridCol w:w="1515"/>
      </w:tblGrid>
      <w:tr>
        <w:trPr>
          <w:trHeight w:val="1674"/>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单项最高限价（元）</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产品类型</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所属行业类型</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产品属性</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数据产品类型（如有）</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政府强制采购节能产品（如有）</w:t>
            </w:r>
            <w:r>
              <w:rPr>
                <w:rFonts w:hint="eastAsia" w:ascii="宋体" w:hAnsi="宋体" w:eastAsia="宋体" w:cs="宋体"/>
                <w:i w:val="0"/>
                <w:iCs w:val="0"/>
                <w:color w:val="000000"/>
                <w:sz w:val="24"/>
                <w:szCs w:val="24"/>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gridSpan w:val="9"/>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企业、人口基础数据库建设及数据治理</w:t>
            </w:r>
            <w:r>
              <w:rPr>
                <w:rFonts w:hint="eastAsia" w:ascii="宋体" w:hAnsi="宋体" w:eastAsia="宋体" w:cs="宋体"/>
                <w:i w:val="0"/>
                <w:iCs w:val="0"/>
                <w:color w:val="000000"/>
                <w:sz w:val="22"/>
                <w:szCs w:val="22"/>
                <w:u w:val="none"/>
              </w:rPr>
            </w:r>
            <w:r/>
          </w:p>
        </w:tc>
      </w:tr>
      <w:tr>
        <w:trPr>
          <w:trHeight w:val="312"/>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企业基础数据库建设及数据治理</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67"/>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60000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人口基础数据库建设及数据治理</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67"/>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60000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SA"/>
              </w:rPr>
            </w:r>
            <w:r/>
          </w:p>
        </w:tc>
      </w:tr>
      <w:tr>
        <w:trPr>
          <w:trHeight w:val="288"/>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gridSpan w:val="9"/>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数据标签体系建设</w:t>
            </w:r>
            <w:r>
              <w:rPr>
                <w:rFonts w:hint="eastAsia" w:ascii="宋体" w:hAnsi="宋体" w:eastAsia="宋体" w:cs="宋体"/>
                <w:i w:val="0"/>
                <w:iCs w:val="0"/>
                <w:color w:val="000000"/>
                <w:sz w:val="22"/>
                <w:szCs w:val="22"/>
                <w:u w:val="none"/>
              </w:rPr>
            </w:r>
            <w:r/>
          </w:p>
        </w:tc>
      </w:tr>
      <w:tr>
        <w:trPr>
          <w:trHeight w:val="312"/>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标签管理系统建设</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67"/>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400000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事件智能标签分析</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67"/>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220000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标签平台对接</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67"/>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100000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gridSpan w:val="9"/>
            <w:tcBorders>
              <w:top w:val="single" w:color="000000" w:sz="4" w:space="0"/>
              <w:left w:val="single" w:color="000000" w:sz="4" w:space="0"/>
              <w:bottom w:val="single" w:color="000000" w:sz="4" w:space="0"/>
              <w:right w:val="single" w:color="000000" w:sz="4" w:space="0"/>
            </w:tcBorders>
            <w:tcW w:w="9480"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知识中台建设</w:t>
            </w:r>
            <w:r>
              <w:rPr>
                <w:rFonts w:hint="eastAsia" w:ascii="宋体" w:hAnsi="宋体" w:eastAsia="宋体" w:cs="宋体"/>
                <w:i w:val="0"/>
                <w:iCs w:val="0"/>
                <w:color w:val="000000"/>
                <w:sz w:val="22"/>
                <w:szCs w:val="22"/>
                <w:u w:val="none"/>
              </w:rPr>
            </w:r>
            <w:r/>
          </w:p>
        </w:tc>
      </w:tr>
      <w:tr>
        <w:trPr>
          <w:trHeight w:val="312"/>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图数据库数据处理</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67"/>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60000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企业知识图谱建设</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67"/>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120000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智能体应用</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67"/>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cs="宋体"/>
                <w:i w:val="0"/>
                <w:iCs w:val="0"/>
                <w:color w:val="000000"/>
                <w:sz w:val="22"/>
                <w:szCs w:val="22"/>
                <w:u w:val="none"/>
                <w:lang w:val="en-US" w:eastAsia="zh-CN"/>
              </w:rPr>
              <w:t xml:space="preserve">120000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867"/>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67"/>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67"/>
              <w:jc w:val="center"/>
              <w:keepLines w:val="0"/>
              <w:keepNext w:val="0"/>
              <w:pageBreakBefore w:val="0"/>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2"/>
                <w:szCs w:val="22"/>
                <w:u w:val="none"/>
              </w:rPr>
            </w:r>
            <w:r/>
          </w:p>
        </w:tc>
      </w:tr>
    </w:tbl>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0" w:name="_Toc120614281"/>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272"/>
        <w:gridCol w:w="900"/>
        <w:gridCol w:w="7125"/>
      </w:tblGrid>
      <w:tr>
        <w:trPr>
          <w:trHeight w:val="312"/>
        </w:trPr>
        <w:tc>
          <w:tcPr>
            <w:tcW w:w="333" w:type="dxa"/>
            <w:vAlign w:val="top"/>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序号</w:t>
            </w:r>
            <w:r>
              <w:rPr>
                <w:rFonts w:hint="eastAsia" w:ascii="宋体" w:hAnsi="宋体" w:eastAsia="宋体" w:cs="宋体"/>
                <w:color w:val="000000"/>
                <w:sz w:val="21"/>
                <w:szCs w:val="21"/>
                <w:lang w:val="en-US" w:eastAsia="zh-CN"/>
              </w:rPr>
            </w:r>
            <w:r/>
          </w:p>
        </w:tc>
        <w:tc>
          <w:tcPr>
            <w:tcW w:w="638" w:type="dxa"/>
            <w:vAlign w:val="top"/>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名称</w:t>
            </w:r>
            <w:r>
              <w:rPr>
                <w:rFonts w:hint="eastAsia" w:ascii="宋体" w:hAnsi="宋体" w:eastAsia="宋体" w:cs="宋体"/>
                <w:color w:val="000000"/>
                <w:sz w:val="21"/>
                <w:szCs w:val="21"/>
                <w:lang w:val="en-US" w:eastAsia="zh-CN"/>
              </w:rPr>
            </w:r>
            <w:r/>
          </w:p>
        </w:tc>
        <w:tc>
          <w:tcPr>
            <w:tcW w:w="451" w:type="dxa"/>
            <w:vAlign w:val="top"/>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要求</w:t>
            </w:r>
            <w:r>
              <w:rPr>
                <w:rFonts w:hint="eastAsia" w:ascii="宋体" w:hAnsi="宋体" w:eastAsia="宋体" w:cs="宋体"/>
                <w:color w:val="000000"/>
                <w:sz w:val="21"/>
                <w:szCs w:val="21"/>
                <w:lang w:val="en-US" w:eastAsia="zh-CN"/>
              </w:rPr>
            </w:r>
            <w:r/>
          </w:p>
        </w:tc>
        <w:tc>
          <w:tcPr>
            <w:tcW w:w="3576" w:type="dxa"/>
            <w:vAlign w:val="top"/>
            <w:textDirection w:val="lrTb"/>
            <w:noWrap w:val="false"/>
          </w:tcPr>
          <w:p>
            <w:pPr>
              <w:pStyle w:val="867"/>
              <w:ind w:firstLine="420"/>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功能、性能、配置不低于以下要求</w:t>
            </w:r>
            <w:r>
              <w:rPr>
                <w:rFonts w:hint="eastAsia" w:ascii="宋体" w:hAnsi="宋体" w:eastAsia="宋体" w:cs="宋体"/>
                <w:color w:val="000000"/>
                <w:sz w:val="21"/>
                <w:szCs w:val="21"/>
                <w:lang w:val="en-US" w:eastAsia="zh-CN"/>
              </w:rPr>
            </w:r>
            <w:r/>
          </w:p>
        </w:tc>
      </w:tr>
      <w:tr>
        <w:trPr>
          <w:trHeight w:val="288"/>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gridSpan w:val="3"/>
            <w:tcW w:w="9297"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企业、人口基础数据库建设及数据治理</w:t>
            </w:r>
            <w:r>
              <w:rPr>
                <w:rFonts w:hint="eastAsia" w:ascii="宋体" w:hAnsi="宋体" w:eastAsia="宋体" w:cs="宋体"/>
                <w:color w:val="000000"/>
                <w:sz w:val="21"/>
                <w:szCs w:val="21"/>
                <w:lang w:val="en-US" w:eastAsia="zh-CN"/>
              </w:rPr>
            </w:r>
            <w:r/>
          </w:p>
        </w:tc>
      </w:tr>
      <w:tr>
        <w:trPr>
          <w:trHeight w:val="312"/>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val="en-US" w:eastAsia="zh-CN"/>
              </w:rPr>
            </w:r>
            <w:r/>
          </w:p>
        </w:tc>
        <w:tc>
          <w:tcPr>
            <w:tcW w:w="638"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企业基础数据库建设及数据治理</w:t>
            </w:r>
            <w:r>
              <w:rPr>
                <w:rFonts w:hint="eastAsia" w:ascii="宋体" w:hAnsi="宋体" w:eastAsia="宋体" w:cs="宋体"/>
                <w:color w:val="000000"/>
                <w:sz w:val="21"/>
                <w:szCs w:val="21"/>
                <w:lang w:val="en-US" w:eastAsia="zh-CN"/>
              </w:rPr>
            </w:r>
            <w:r/>
          </w:p>
        </w:tc>
        <w:tc>
          <w:tcPr>
            <w:tcW w:w="451"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★实质性要求</w:t>
            </w:r>
            <w:r>
              <w:rPr>
                <w:rFonts w:hint="eastAsia" w:ascii="宋体" w:hAnsi="宋体" w:eastAsia="宋体" w:cs="宋体"/>
                <w:color w:val="000000"/>
                <w:sz w:val="21"/>
                <w:szCs w:val="21"/>
                <w:lang w:val="en-US" w:eastAsia="zh-CN"/>
              </w:rPr>
            </w:r>
            <w:r/>
          </w:p>
        </w:tc>
        <w:tc>
          <w:tcPr>
            <w:tcW w:w="3576" w:type="dxa"/>
            <w:vAlign w:val="top"/>
            <w:textDirection w:val="lrTb"/>
            <w:noWrap/>
          </w:tcPr>
          <w:p>
            <w:pPr>
              <w:pStyle w:val="867"/>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数据梳理</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对存量数据（包括区域在营企业、涉税企业注册信息、企业设立登记信息、企查查企业基础信息、企业涉税经济数据查询系统、区交换平台统一填报系统等）中的10余张表、200余字段、60余万条数据所涉及的企业数据进行梳理。</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数据包含：归集分类、主题分类、字段清单、系统汇总文档。</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2、数据比对</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将不同系统来源的数据进行对比，整合出准确率高、更新时间近、完整性高的数据，然后存入资源库。</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3、企业标签设计</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根据具体需求以及企业库通用建设规范，包括但不限于建立企业主基础信息表、工商信息、行业信息、企业关系人、行政许可、企业资质、企业标签等，并设计对应的资源表结构，同时支持根据业务自定义标签。</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4、资源表建设</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关联统一社会信用代码，同时对应相关标签，包括但不限于建立整合企业基础信息表、工商信息、行业信息、企业关系人、行政许可、企业资质、企业标签等的资源表，同时支持根据业务自定义标签扩展。</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5、数据统计</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完成包括但不限于全区企业数量、新注册企业、注销企业、高新技术企业、科技型中小企业、瞪羚企业、独角兽企业、总部企业、四上企业等多个企业标签维度的统计工作。</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6、数据下发</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按主题制作企业库数据共享服务，完成制作企业服务相关接口不少于10个。</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7、数据治理</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对数据进行清洗、加密、脱敏、管控</w:t>
            </w:r>
            <w:r>
              <w:rPr>
                <w:rFonts w:hint="eastAsia" w:ascii="宋体" w:hAnsi="宋体" w:eastAsia="宋体" w:cs="宋体"/>
                <w:color w:val="000000"/>
                <w:sz w:val="21"/>
                <w:szCs w:val="21"/>
                <w:lang w:val="en-US" w:eastAsia="zh-CN"/>
              </w:rPr>
            </w:r>
            <w:r/>
          </w:p>
        </w:tc>
      </w:tr>
      <w:tr>
        <w:trPr>
          <w:trHeight w:val="312"/>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r>
            <w:r/>
          </w:p>
        </w:tc>
        <w:tc>
          <w:tcPr>
            <w:tcW w:w="638"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人口基础数据库建设及数据治理</w:t>
            </w:r>
            <w:r>
              <w:rPr>
                <w:rFonts w:hint="eastAsia" w:ascii="宋体" w:hAnsi="宋体" w:eastAsia="宋体" w:cs="宋体"/>
                <w:color w:val="000000"/>
                <w:sz w:val="21"/>
                <w:szCs w:val="21"/>
                <w:lang w:val="en-US" w:eastAsia="zh-CN"/>
              </w:rPr>
            </w:r>
            <w:r/>
          </w:p>
        </w:tc>
        <w:tc>
          <w:tcPr>
            <w:tcW w:w="451"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★实质性要求</w:t>
            </w:r>
            <w:r>
              <w:rPr>
                <w:rFonts w:hint="eastAsia" w:ascii="宋体" w:hAnsi="宋体" w:eastAsia="宋体" w:cs="宋体"/>
                <w:color w:val="000000"/>
                <w:sz w:val="21"/>
                <w:szCs w:val="21"/>
                <w:lang w:val="en-US" w:eastAsia="zh-CN"/>
              </w:rPr>
            </w:r>
            <w:r/>
          </w:p>
        </w:tc>
        <w:tc>
          <w:tcPr>
            <w:tcW w:w="3576" w:type="dxa"/>
            <w:vAlign w:val="top"/>
            <w:textDirection w:val="lrTb"/>
            <w:noWrap/>
          </w:tcPr>
          <w:p>
            <w:pPr>
              <w:pStyle w:val="867"/>
              <w:ind w:firstLine="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数据梳理</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对存量数据（市区人口共建库、智慧社区平台等）中的7张表、100余字段，100万余条所涉及的人口数据进行梳理。制作人口库归集文档，该文档内容涵盖：归集分类、主题分类、字段清单、系统汇总文档。</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2、数据比对</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将不同系统来源的数据开展对比工作，整合出准确率高、更新时间近、完整性高的数据，之后存入资源库。</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3、市人口数据接入</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接入市人口数据，对数据进行整理勘查，把市可用数据接入对应的资源表。</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4、人口数据标签设计</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依据具体需求以及市人口库建设规范，建立包括但不限于人口主基础信息表、户籍标签、教育标签、就业标签、尊老金/低保/残疾人补贴标签、个体工商户及法人标签等，并设计对应的资源表结构，同时支持根据业务自定义标签。</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5、资源表建设</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关联人员身份证、姓名，同时对应相关标签，建立包括但不限于整合户籍信息、教育信息、健康信息、就业信息、尊老金/低保/残疾人补贴信息、个体工商户及法人信息等的资源表，同时支持根据业务自定义标签扩展。</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6、数据统计</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支持按照人口各类属性灵活搭配的数据统计需求。</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7、数据治理</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对数据进行清洗、加密、脱敏、管控。</w:t>
            </w:r>
            <w:r>
              <w:rPr>
                <w:rFonts w:hint="eastAsia" w:ascii="宋体" w:hAnsi="宋体" w:eastAsia="宋体" w:cs="宋体"/>
                <w:color w:val="000000"/>
                <w:sz w:val="21"/>
                <w:szCs w:val="21"/>
                <w:lang w:val="en-US" w:eastAsia="zh-CN"/>
              </w:rPr>
            </w:r>
            <w:r/>
          </w:p>
        </w:tc>
      </w:tr>
      <w:tr>
        <w:trPr>
          <w:trHeight w:val="288"/>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gridSpan w:val="3"/>
            <w:tcW w:w="9297"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数据标签体系建设</w:t>
            </w:r>
            <w:r>
              <w:rPr>
                <w:rFonts w:hint="eastAsia" w:ascii="宋体" w:hAnsi="宋体" w:eastAsia="宋体" w:cs="宋体"/>
                <w:color w:val="000000"/>
                <w:sz w:val="21"/>
                <w:szCs w:val="21"/>
                <w:lang w:val="en-US" w:eastAsia="zh-CN"/>
              </w:rPr>
            </w:r>
            <w:r/>
          </w:p>
        </w:tc>
      </w:tr>
      <w:tr>
        <w:trPr>
          <w:trHeight w:val="312"/>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lang w:val="en-US" w:eastAsia="zh-CN"/>
              </w:rPr>
            </w:r>
            <w:r/>
          </w:p>
        </w:tc>
        <w:tc>
          <w:tcPr>
            <w:tcW w:w="638"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标签管理系统建设</w:t>
            </w:r>
            <w:r>
              <w:rPr>
                <w:rFonts w:hint="eastAsia" w:ascii="宋体" w:hAnsi="宋体" w:eastAsia="宋体" w:cs="宋体"/>
                <w:color w:val="000000"/>
                <w:sz w:val="21"/>
                <w:szCs w:val="21"/>
                <w:lang w:val="en-US" w:eastAsia="zh-CN"/>
              </w:rPr>
            </w:r>
            <w:r/>
          </w:p>
        </w:tc>
        <w:tc>
          <w:tcPr>
            <w:tcW w:w="451"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★实质性要求</w:t>
            </w:r>
            <w:r>
              <w:rPr>
                <w:rFonts w:hint="eastAsia" w:ascii="宋体" w:hAnsi="宋体" w:eastAsia="宋体" w:cs="宋体"/>
                <w:color w:val="000000"/>
                <w:sz w:val="21"/>
                <w:szCs w:val="21"/>
                <w:lang w:val="en-US" w:eastAsia="zh-CN"/>
              </w:rPr>
            </w:r>
            <w:r/>
          </w:p>
        </w:tc>
        <w:tc>
          <w:tcPr>
            <w:tcW w:w="3576" w:type="dxa"/>
            <w:vAlign w:val="top"/>
            <w:textDirection w:val="lrTb"/>
            <w:noWrap/>
          </w:tcPr>
          <w:p>
            <w:pPr>
              <w:pStyle w:val="867"/>
              <w:ind w:firstLine="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1、标签体系建设</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遵循层次化、互斥性、完备性、可扩展性、一致性原则，设计“一网统管”平台标签体系，依据实际业务需求，划分人口、企业、城市部件、地址等多场景标签体系，并针对事件单独设计标签体系，根据实际需求采取多级标签体系建设。</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2、标签管理</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 建设标签统一管理功能模块，实现标签体系的统一维护管理功能。</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（1）标签体系展示</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提供标签体系展示功能，按照不同的标签主题分层级展示平台已创建的标签体系。展示内容包括：标签名称、编码、描述、类型、创建时间、创建人、所属部门、启用状态等。支持按照主题、分类进行筛选。</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（2）标签管理</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建设统一的标签管理体系，满足不同用户的自定义业务需求，将标签类型划分为系统标签和用户自定义标签两大类，方便进行管理，具备标签添加、标签编辑、标签删除等基础功能。</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（3）标签标注</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建设标签标注模块，提供管理后台、应用场景标签标注管理入口，满足不同用户的标签标注需求。利用大模型算法能力实现对部分资源、工单事件的智能化标注，减轻人工标注成本。包含后台管理、应用场景内标签管理、AI智能打标等功能。</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3、标签查询</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建设标签查询展示模块，提供基于标签的资源数据、工单事件集中查询、检索功能，提供多种查询条件组合，满足精细化数据查询需求。</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4、标签应用</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基于统一标签管理系统对“一网统管”平台的应用场景进行改造升级，在指挥调度、领导驾驶舱模式中新增标签应用，实现资源调度、数据查询的精细化管理，在“一网统管”平台场景管理增加关联标签配置。</w:t>
            </w:r>
            <w:r>
              <w:rPr>
                <w:rFonts w:hint="eastAsia" w:ascii="宋体" w:hAnsi="宋体" w:eastAsia="宋体" w:cs="宋体"/>
                <w:color w:val="000000"/>
                <w:sz w:val="21"/>
                <w:szCs w:val="21"/>
                <w:lang w:val="en-US" w:eastAsia="zh-CN"/>
              </w:rPr>
            </w:r>
            <w:r/>
          </w:p>
        </w:tc>
      </w:tr>
      <w:tr>
        <w:trPr>
          <w:trHeight w:val="4681"/>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lang w:val="en-US" w:eastAsia="zh-CN"/>
              </w:rPr>
            </w:r>
            <w:r/>
          </w:p>
        </w:tc>
        <w:tc>
          <w:tcPr>
            <w:tcW w:w="638"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事件智能标签分析</w:t>
            </w:r>
            <w:r>
              <w:rPr>
                <w:rFonts w:hint="eastAsia" w:ascii="宋体" w:hAnsi="宋体" w:eastAsia="宋体" w:cs="宋体"/>
                <w:color w:val="000000"/>
                <w:sz w:val="21"/>
                <w:szCs w:val="21"/>
                <w:lang w:val="en-US" w:eastAsia="zh-CN"/>
              </w:rPr>
            </w:r>
            <w:r/>
          </w:p>
        </w:tc>
        <w:tc>
          <w:tcPr>
            <w:tcW w:w="451"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★实质性要求</w:t>
            </w:r>
            <w:r>
              <w:rPr>
                <w:rFonts w:hint="eastAsia" w:ascii="宋体" w:hAnsi="宋体" w:eastAsia="宋体" w:cs="宋体"/>
                <w:color w:val="000000"/>
                <w:sz w:val="21"/>
                <w:szCs w:val="21"/>
                <w:lang w:val="en-US" w:eastAsia="zh-CN"/>
              </w:rPr>
            </w:r>
            <w:r/>
          </w:p>
        </w:tc>
        <w:tc>
          <w:tcPr>
            <w:tcW w:w="3576" w:type="dxa"/>
            <w:vAlign w:val="top"/>
            <w:textDirection w:val="lrTb"/>
            <w:noWrap/>
          </w:tcPr>
          <w:p>
            <w:pPr>
              <w:pStyle w:val="867"/>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工单数据接入</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（1）数据范围与时效性：需覆盖玄武区工单业务系统的全量原始数据，包括但不限于 12345 工单、公安非警情、消防警情、吹哨报到、网格巡查、智能告警、视频分析等类型。需支持 2022 年以来历史工单的批量同步，以及新工单的实时推送，确保后续处理环节的数据完整性与实时性。</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（2）接入方式兼容性：需提供多样化对接方式，包括数据库直连、标准化 API 接口调用、FTP 文件批量传输，确保可兼容不同业务平台与信息化系统。</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（3）数据类型处理能力：需同时支持结构化数据</w:t>
            </w:r>
            <w:r/>
            <w:r>
              <w:rPr>
                <w:rFonts w:hint="eastAsia" w:ascii="宋体" w:hAnsi="宋体" w:eastAsia="宋体" w:cs="宋体"/>
                <w:color w:val="000000"/>
                <w:sz w:val="21"/>
                <w:szCs w:val="21"/>
                <w:lang w:val="en-US" w:eastAsia="zh-CN"/>
              </w:rPr>
              <w:t xml:space="preserve">与非结构化数据的完整接收与解析。</w:t>
            </w:r>
            <w:r/>
            <w:r/>
            <w:r>
              <w:rPr>
                <w:rFonts w:hint="eastAsia" w:ascii="宋体" w:hAnsi="宋体" w:eastAsia="宋体" w:cs="宋体"/>
                <w:color w:val="000000"/>
                <w:sz w:val="21"/>
                <w:szCs w:val="21"/>
                <w:lang w:val="en-US" w:eastAsia="zh-CN"/>
              </w:rP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（4）实时化数据流：需通过消息队列实现新工单增量推送，同时支持历史数据批量导入，保证工单数据稳定高效进入处理引擎。</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（5）数据校验机制：接入环节需内置数据清洗、统一编码、异常检测功能，自动完成缺失字段补充、非法数据剔除、格式标准化处理，保障后续智能分析的准确性与一致性。</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2、工单智能理解与标签生成</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功能描述</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需实现调用大语言模型（LLM），对群众以自然语言表达的诉求进行深度语义解析，自动生成结构化的标签和治理要素，真正实现从“文本表述”到“治理要素”的转化。</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（1）核心转化能力：需调用大语言模型（LLM），对群众自然语言诉求进行深度语义解析，自动生成结构化标签与治理要素，实现 “文本表述” 到 “治理要素” 的转化。</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（2）语义解析容错性：大模型需支持对口语化表达、语病、书写错误的容错解析；需通过提示词优化与模型微调，实现政务场景的专属理解与精准还原。</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（3）多维标签生成规范：需至少围绕五大维度生成标签，具体包括：</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区域地址维度：覆盖市、区、街道、社区、门牌号、公共设施等层级；</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紧急程度维度：自动判定人身安全、公共秩序、生活便利类问题；</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影响范围维度：识别涉及人数与空间覆盖范围；</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关联方维度：标注单位组织、人员角色、设施物品、事件责任方；</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涉及人群维度：区分老年人、儿童、孕妇、残障人士、流动人口等群体。</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（4）象限分类与处置机制：需结合 “紧急性 - 重要性” 对工单分类，需为每类工单提供对应处置原则与优先级响应机制，支撑科学化分级治理。</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（5）可解释性要求：每个标签字段需支持回溯原始文本片段，并生成与原文对应的解析依据，满足人工审核与数据溯源需求，保障系统输出的可信度。</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3、主协办单位智能推荐</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需实现结合工单提取的主题词、行为描述及地理位置等信息，匹配区级委办局职责清单，智能生成主责和协办单位建议，并提供理由说明，确保办理责任的清晰划分与跨部门协同的高效运作。</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en-US" w:eastAsia="zh-CN"/>
              </w:rPr>
              <w:t xml:space="preserve">（1）知识规则匹配能力：需内置区级委办局职责数据库与属地管理规则；需结合大模型推理能力，在解析事件类型与涉及范围后，自动推荐主责单位。</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（2）多部门协同推荐：针对跨领域或复合型事件，除推荐单一主责单位外，需结合事件特点自动生成协办部门清单。</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（3）多归口支持机制：需支持一件工单对应多个归口的智能建议，形成跨部门联合办理机制，提升协同治理效率与响应速度。</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4、舆情风险识别</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需实现对工单文本中的敏感内容、舆情风险点进行识别与分级，为主管部门在突发事件和重点问题上的预警、分级处置和快速反应提供技术依据。</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（1）敏感因子检测能力：需通过 “关键词匹配 + 大模型语义识别” 双重手段，检测工单文本中的高风险表述。</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（2）风险标记输出：需自动生成 “涉舆风险标记”，并输出工单风险标签，支持主管部门快速锁定重点工单并优先处理，为突发事件与重点问题的预警、分级处置提供技术依据。</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5、重复诉求识别</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需实现识别同一事项的重复工单，避免多次流转和重复办理造成的资源浪费与效率低下问题，从而提升整体工单办理的集约化和高效化水平。</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en-US" w:eastAsia="zh-CN"/>
              </w:rPr>
              <w:t xml:space="preserve">（1）重复类型识别范围：需同时支持 “同人重复” 与 “异人重复” 识别：</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同人重复：通过比对工单内容与提交人信息，识别同一人多次提交相似诉求；</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异人重复：通过语义比对，识别多个群众针对同一问题的重复诉求。</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（2）语义相似度分析技术：需基于大模型文本嵌入技术，计算工单主题词、时间、地点、行为字段的多维相似度，实现高精度重复判定。</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（3）标签输出要求：需输出 “是否为重复诉求”“是否为多人同诉” 等标签字段，支撑后台工单聚合与标记，避免人工重复审核与重复流转，提升办理集约化水平。</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6、工单结果输出与业务系统回流</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（1）标准化输出格式：需支持 JSON、XML、表格化数据等多种标准输出形式；需保障字段数据的可追溯性与可解释性，满足不同系统二次利用需求。</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（2）接口联动能力：需通过 Restful API 支持 POST/PUT等操作，实现与“一网统管” 平台的实时对接与双向更新，确保处理结果能被一线治理部门及时使用，无缝融入现有政务治理流程。</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7、事件统计分析报告</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针对“一网统管”事件中心归集的各类事件（包括但不限于 12345 工单、公安非警情、消防警情、吹哨报到、网格巡查、智能告警、视频分析等）进行智能分析，对一定时间范围内发生的事件的时间、地点、类型、处理进度等多维度数据进行深度挖掘，反映事件变化与区域分布特征，分析高频诉求类型、热点问题聚焦领域。按日、周、月、季等时间维度自动生成可视化分析报告，包含数据图表、趋势预测、问题归因及改进建议，为管理层提供数据参考。</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（1）数据分析服务</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技术实现：需基于结构化数据库与标签系统构建多维度工单分析模型；需结合任务调度脚本实现定时统计计算。</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服务内容： </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①数据字段解析与标准模型设计，包括诉求类型、渠道、标签、满意度等字段建模；</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②标签字典清洗与归一化处理，制定标签合并策略并构建标准分类体系； </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③构建多维分析逻辑，实现按时间、区域、单位、问题类别等维度的统计报表；</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④构建标签趋势演化模型，支持TOP问题发现与周期变化分析；</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⑤建立每月数据更新机制与周报/月报自动生成接口。</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（2）报告生成服务</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技术实现：需基于大语言模型实现模板语义填充与数据驱动内容生成；需结合图表引擎自动生成可导出的 Word/PDF 格式报告。</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 服务内容：</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①梳理年度、季度、月度等报告需求，构建多种模板结构与段落骨架；</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②训练语料生成模块，配置固定语句模版与变量插槽逻辑； </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③自动生成图表模块设计，调用数据接口实时生成图形并嵌入报告；</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④构建报告导出能力，支持Word、PDF格式一键输出，确保版式统一与导出效率；</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⑤提供专项报告定制化生成服务。</w:t>
            </w:r>
            <w:r>
              <w:rPr>
                <w:rFonts w:hint="eastAsia" w:ascii="宋体" w:hAnsi="宋体" w:eastAsia="宋体" w:cs="宋体"/>
                <w:color w:val="000000"/>
                <w:sz w:val="21"/>
                <w:szCs w:val="21"/>
                <w:lang w:val="en-US" w:eastAsia="zh-CN"/>
              </w:rPr>
            </w:r>
            <w:r/>
          </w:p>
        </w:tc>
      </w:tr>
      <w:tr>
        <w:trPr>
          <w:trHeight w:val="312"/>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lang w:val="en-US" w:eastAsia="zh-CN"/>
              </w:rPr>
            </w:r>
            <w:r/>
          </w:p>
        </w:tc>
        <w:tc>
          <w:tcPr>
            <w:tcW w:w="638"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标签平台对接</w:t>
            </w:r>
            <w:r>
              <w:rPr>
                <w:rFonts w:hint="eastAsia" w:ascii="宋体" w:hAnsi="宋体" w:eastAsia="宋体" w:cs="宋体"/>
                <w:color w:val="000000"/>
                <w:sz w:val="21"/>
                <w:szCs w:val="21"/>
                <w:lang w:val="en-US" w:eastAsia="zh-CN"/>
              </w:rPr>
            </w:r>
            <w:r/>
          </w:p>
        </w:tc>
        <w:tc>
          <w:tcPr>
            <w:tcW w:w="451"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★实质性要求</w:t>
            </w:r>
            <w:r>
              <w:rPr>
                <w:rFonts w:hint="eastAsia" w:ascii="宋体" w:hAnsi="宋体" w:eastAsia="宋体" w:cs="宋体"/>
                <w:color w:val="000000"/>
                <w:sz w:val="21"/>
                <w:szCs w:val="21"/>
                <w:lang w:val="en-US" w:eastAsia="zh-CN"/>
              </w:rPr>
            </w:r>
            <w:r/>
          </w:p>
        </w:tc>
        <w:tc>
          <w:tcPr>
            <w:tcW w:w="3576"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需遵循市级标签平台技术规范，制定数据对接方案。按照市级平台要求的标签数据格式、数据传输协议、对接方式实现本地视频标签与市标签平台的双向同步。定期将本地新增标签、更新标签推送至市平台，同时接收市平台统一定义的通用标签，保障市区两级标签体系协同一致，实现跨区域政务数据标签互认、共享。</w:t>
            </w:r>
            <w:r>
              <w:rPr>
                <w:rFonts w:hint="eastAsia" w:ascii="宋体" w:hAnsi="宋体" w:eastAsia="宋体" w:cs="宋体"/>
                <w:color w:val="000000"/>
                <w:sz w:val="21"/>
                <w:szCs w:val="21"/>
                <w:lang w:val="en-US" w:eastAsia="zh-CN"/>
              </w:rPr>
            </w:r>
            <w:r/>
          </w:p>
        </w:tc>
      </w:tr>
      <w:tr>
        <w:trPr>
          <w:trHeight w:val="288"/>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gridSpan w:val="3"/>
            <w:tcW w:w="9297"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知识中台建设</w:t>
            </w:r>
            <w:r>
              <w:rPr>
                <w:rFonts w:hint="eastAsia" w:ascii="宋体" w:hAnsi="宋体" w:eastAsia="宋体" w:cs="宋体"/>
                <w:color w:val="000000"/>
                <w:sz w:val="21"/>
                <w:szCs w:val="21"/>
                <w:lang w:val="en-US" w:eastAsia="zh-CN"/>
              </w:rPr>
            </w:r>
            <w:r/>
          </w:p>
        </w:tc>
      </w:tr>
      <w:tr>
        <w:trPr>
          <w:trHeight w:val="312"/>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lang w:val="en-US" w:eastAsia="zh-CN"/>
              </w:rPr>
            </w:r>
            <w:r/>
          </w:p>
        </w:tc>
        <w:tc>
          <w:tcPr>
            <w:tcW w:w="638"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图数据库数据处理</w:t>
            </w:r>
            <w:r>
              <w:rPr>
                <w:rFonts w:hint="eastAsia" w:ascii="宋体" w:hAnsi="宋体" w:eastAsia="宋体" w:cs="宋体"/>
                <w:color w:val="000000"/>
                <w:sz w:val="21"/>
                <w:szCs w:val="21"/>
                <w:lang w:val="en-US" w:eastAsia="zh-CN"/>
              </w:rPr>
            </w:r>
            <w:r/>
          </w:p>
        </w:tc>
        <w:tc>
          <w:tcPr>
            <w:tcW w:w="451"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★实质性要求</w:t>
            </w:r>
            <w:r>
              <w:rPr>
                <w:rFonts w:hint="eastAsia" w:ascii="宋体" w:hAnsi="宋体" w:eastAsia="宋体" w:cs="宋体"/>
                <w:color w:val="000000"/>
                <w:sz w:val="21"/>
                <w:szCs w:val="21"/>
                <w:lang w:val="en-US" w:eastAsia="zh-CN"/>
              </w:rPr>
            </w:r>
            <w:r/>
          </w:p>
        </w:tc>
        <w:tc>
          <w:tcPr>
            <w:tcW w:w="3576"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在数据采集完成后，实现数据清洗与预处理：</w:t>
            </w:r>
            <w:r>
              <w:rPr>
                <w:rFonts w:hint="eastAsia" w:ascii="宋体" w:hAnsi="宋体" w:eastAsia="宋体" w:cs="宋体"/>
                <w:color w:val="000000"/>
                <w:sz w:val="21"/>
                <w:szCs w:val="21"/>
                <w:lang w:val="en-US" w:eastAsia="zh-CN"/>
              </w:rPr>
            </w:r>
            <w:r/>
          </w:p>
          <w:p>
            <w:pPr>
              <w:pStyle w:val="867"/>
              <w:ind w:firstLine="420"/>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（1）去重与规范化处理：需针对不同数据源可能存在的冗余数据、重复记录，通过匹配算法完成重复数据的识别与删除，确保输出数据的唯一性。</w:t>
            </w:r>
            <w:r>
              <w:rPr>
                <w:rFonts w:hint="eastAsia" w:ascii="宋体" w:hAnsi="宋体" w:eastAsia="宋体" w:cs="宋体"/>
                <w:color w:val="000000"/>
                <w:sz w:val="21"/>
                <w:szCs w:val="21"/>
                <w:lang w:val="en-US" w:eastAsia="zh-CN"/>
              </w:rPr>
            </w:r>
            <w:r/>
          </w:p>
          <w:p>
            <w:pPr>
              <w:pStyle w:val="867"/>
              <w:ind w:firstLine="420"/>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（2）数据修复与补全：需针对缺失、不完整的数据，通过业务规则推理、外部数据源补充等方式，完成数据修复与字段补全，保障数据完整性。</w:t>
            </w:r>
            <w:r>
              <w:rPr>
                <w:rFonts w:hint="eastAsia" w:ascii="宋体" w:hAnsi="宋体" w:eastAsia="宋体" w:cs="宋体"/>
                <w:color w:val="000000"/>
                <w:sz w:val="21"/>
                <w:szCs w:val="21"/>
                <w:lang w:val="en-US" w:eastAsia="zh-CN"/>
              </w:rPr>
            </w:r>
            <w:r/>
          </w:p>
          <w:p>
            <w:pPr>
              <w:pStyle w:val="867"/>
              <w:ind w:firstLine="420"/>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（3）一致性验证：需针对不同系统数据因时间、源头差异导致的不一致问题，通过预处理操作统一数据格式与内容，确保知识中台内数据的一致性。</w:t>
            </w:r>
            <w:r>
              <w:rPr>
                <w:rFonts w:hint="eastAsia" w:ascii="宋体" w:hAnsi="宋体" w:eastAsia="宋体" w:cs="宋体"/>
                <w:color w:val="000000"/>
                <w:sz w:val="21"/>
                <w:szCs w:val="21"/>
                <w:lang w:val="en-US" w:eastAsia="zh-CN"/>
              </w:rPr>
            </w:r>
            <w:r/>
          </w:p>
          <w:p>
            <w:pPr>
              <w:pStyle w:val="867"/>
              <w:ind w:firstLine="420"/>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在数据清洗完成后，采用图数据库形式实现数据存储。</w:t>
            </w:r>
            <w:r>
              <w:rPr>
                <w:rFonts w:hint="eastAsia" w:ascii="宋体" w:hAnsi="宋体" w:eastAsia="宋体" w:cs="宋体"/>
                <w:color w:val="000000"/>
                <w:sz w:val="21"/>
                <w:szCs w:val="21"/>
                <w:lang w:val="en-US" w:eastAsia="zh-CN"/>
              </w:rPr>
            </w:r>
            <w:r/>
          </w:p>
        </w:tc>
      </w:tr>
      <w:tr>
        <w:trPr>
          <w:trHeight w:val="312"/>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3.2</w:t>
            </w:r>
            <w:r>
              <w:rPr>
                <w:rFonts w:hint="eastAsia" w:ascii="宋体" w:hAnsi="宋体" w:eastAsia="宋体" w:cs="宋体"/>
                <w:color w:val="000000"/>
                <w:sz w:val="21"/>
                <w:szCs w:val="21"/>
                <w:lang w:val="en-US" w:eastAsia="zh-CN"/>
              </w:rPr>
            </w:r>
            <w:r/>
          </w:p>
        </w:tc>
        <w:tc>
          <w:tcPr>
            <w:tcW w:w="638"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企业知识图谱建设</w:t>
            </w:r>
            <w:r>
              <w:rPr>
                <w:rFonts w:hint="eastAsia" w:ascii="宋体" w:hAnsi="宋体" w:eastAsia="宋体" w:cs="宋体"/>
                <w:color w:val="000000"/>
                <w:sz w:val="21"/>
                <w:szCs w:val="21"/>
                <w:lang w:val="en-US" w:eastAsia="zh-CN"/>
              </w:rPr>
            </w:r>
            <w:r/>
          </w:p>
        </w:tc>
        <w:tc>
          <w:tcPr>
            <w:tcW w:w="451"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★实质性要求</w:t>
            </w:r>
            <w:r>
              <w:rPr>
                <w:rFonts w:hint="eastAsia" w:ascii="宋体" w:hAnsi="宋体" w:eastAsia="宋体" w:cs="宋体"/>
                <w:color w:val="000000"/>
                <w:sz w:val="21"/>
                <w:szCs w:val="21"/>
                <w:lang w:val="en-US" w:eastAsia="zh-CN"/>
              </w:rPr>
            </w:r>
            <w:r/>
          </w:p>
        </w:tc>
        <w:tc>
          <w:tcPr>
            <w:tcW w:w="3576" w:type="dxa"/>
            <w:vAlign w:val="top"/>
            <w:textDirection w:val="lrTb"/>
            <w:noWrap/>
          </w:tcPr>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1、知识建模与统一框架规划</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需提供知识图谱标准化建模框架，确保实体 / 属性 / 关系抽象符合跨部门、跨系统统一规范；需支持可视化建模工具，实现业务专家与技术人员协同定义知识体系，并提供集中管理与版本控制，保障企业知识模型可演进、可共享。</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2、企业实体抽象与属性体系统一</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需支持企业实体建模，依托属性标准化能力，统一不同数据源字段命名与口径；需确保工商注册、财务、信用、诉求等属性在知识图谱中完整映射，并形成统一属性字典，支持跨场景调用。</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3、数据源接入与多库直连管理</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需提供跨源数据接入统一管理能力，支持配置关系型数据库连接、读取表结构、引入建表语句；需对接入数据进行探查与质量校验，确保知识建模基于可靠、干净的数据。</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4、多格式数据导入与语义解析</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需持 Excel、CSV、JSON 等文件快速解析；需自动进行语义识别与字段映射，通过知识融合功能将数据标准化后导入知识图谱，实现知识聚合。</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5、企业关系建模与语义标签管理</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需支持企业关系在知识图谱中构建，同时提供统一标签管理与语义体系；需集中管理企业相关标签，并与图谱实体、关系挂接，保障语义一致性，提升标签关系复用性与推理价值。</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6、工单事件融合与知识共享</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需实现工单事件与企业实体在图谱中的融合，完成知识抽取、实体对齐、多源数据融合；需自动识别工单中企业要素并补充至图谱，同时将结果反馈至工单系统及其他外部应用，实现知识共享。</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7、数据探查与质量管理机制</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需提供智能化数据探查与质量管理工具，对接入数据进行完整性、一致性、准确性分析；需将分析结果统一存档，并同步反馈至知识图谱进行标注，保障知识 “输入 — 存储 — 使用” 全链路质量可控、可追溯。</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8、图数据库管理与知识可视化展现</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需依托图数据库实现知识图谱数据存储，同时提供统一知识管理与可视化接口；需支持用户拖拽式建模、查询关系，并通过知识服务接口支持外部系统展示知识网络，保障企业知识可展现、可高效调用。</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9、智能体知识增强与知识服务接口</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需提供统一知识服务接口，将知识图谱数据转化为智能体可消费的标准化知识单元；需支持智能体在问答、推理时调用，支撑智能问答、智能问数等应用的知识增强。</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10、企业画像构建</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需提供跨源数据融合与计算能力，汇聚企业在图谱中的属性与事件数据，生成动态企业画像；需通过标签和关系语义网络发现企业各类关系，依托 “中台处理 + 图谱存储” 模式，保障趋势研判的全面性与解释性。</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11、跨系统协作与统一协议支撑</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需在跨系统协作中提供统一接口与标准协议支撑，全面符合 OpenAPI 标准，同时支持 MCP 极简工具注册与调用；需实现知识图谱与工单系统、监管平台、领导驾驶舱等外部系统的知识级对接，提升跨部门协同效率。</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12、知识获取</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通过数据采集，将不同来源，不同结构的数据采集到图数据库中后，形成知识存入知识图谱中。</w:t>
            </w:r>
            <w:r>
              <w:rPr>
                <w:rFonts w:hint="eastAsia" w:ascii="宋体" w:hAnsi="宋体" w:eastAsia="宋体" w:cs="宋体"/>
                <w:color w:val="000000"/>
                <w:sz w:val="21"/>
                <w:szCs w:val="21"/>
                <w:lang w:val="en-US" w:eastAsia="zh-CN"/>
              </w:rPr>
            </w:r>
            <w:r/>
          </w:p>
        </w:tc>
      </w:tr>
      <w:tr>
        <w:trPr>
          <w:trHeight w:val="312"/>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3.3</w:t>
            </w:r>
            <w:r>
              <w:rPr>
                <w:rFonts w:hint="eastAsia" w:ascii="宋体" w:hAnsi="宋体" w:eastAsia="宋体" w:cs="宋体"/>
                <w:color w:val="000000"/>
                <w:sz w:val="21"/>
                <w:szCs w:val="21"/>
                <w:lang w:val="en-US" w:eastAsia="zh-CN"/>
              </w:rPr>
            </w:r>
            <w:r/>
          </w:p>
        </w:tc>
        <w:tc>
          <w:tcPr>
            <w:tcW w:w="638"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智能体应用</w:t>
            </w:r>
            <w:r>
              <w:rPr>
                <w:rFonts w:hint="eastAsia" w:ascii="宋体" w:hAnsi="宋体" w:eastAsia="宋体" w:cs="宋体"/>
                <w:color w:val="000000"/>
                <w:sz w:val="21"/>
                <w:szCs w:val="21"/>
                <w:lang w:val="en-US" w:eastAsia="zh-CN"/>
              </w:rPr>
            </w:r>
            <w:r/>
          </w:p>
        </w:tc>
        <w:tc>
          <w:tcPr>
            <w:tcW w:w="451"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★实质性要求</w:t>
            </w:r>
            <w:r>
              <w:rPr>
                <w:rFonts w:hint="eastAsia" w:ascii="宋体" w:hAnsi="宋体" w:eastAsia="宋体" w:cs="宋体"/>
                <w:color w:val="000000"/>
                <w:sz w:val="21"/>
                <w:szCs w:val="21"/>
                <w:lang w:val="en-US" w:eastAsia="zh-CN"/>
              </w:rPr>
            </w:r>
            <w:r/>
          </w:p>
        </w:tc>
        <w:tc>
          <w:tcPr>
            <w:tcW w:w="3576" w:type="dxa"/>
            <w:vAlign w:val="top"/>
            <w:textDirection w:val="lrTb"/>
            <w:noWrap/>
          </w:tcPr>
          <w:p>
            <w:pPr>
              <w:pStyle w:val="867"/>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1、智能检索服务</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需基于知识图谱技术搭建智能检索服务，具体要求如下：</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（1）精准理解用户查询意图，输出精准搜索结果；</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（2）实现搜索结果结构化展示、语义关联推荐功能，提升用户搜索体验；</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支持企业基本信息查询：录入企业名称后，需展示企业名称、纳税人识别号、纳税人状态、所在街道等基本信息；同时需展示该企业的知识图谱信息，支持查询与该企业有相同属性的关联企业，并实现点击关联企业直接跳转至其相关信息的功能。</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2、智能问答服务</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需实现智能问答服务，具体要求如下：</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（1）需为服务提供丰富背景知识与语义关联信息，提升系统问答能力与效率；</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（2）需支持将问题与知识库中的实体、概念建立关联，确保系统能根据问题语义及上下文快速匹配答案；</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（3）需支持多类型问题查询：</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简单问题：可通过企业名称查询企业营收情况、纳税情况、所在行业、注册地址等；</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复杂问题：可追问企业风险评估等级、六个月内营业额趋势、收入及盈利趋势预测等；</w:t>
            </w:r>
            <w:r>
              <w:rPr>
                <w:rFonts w:hint="eastAsia" w:ascii="宋体" w:hAnsi="宋体" w:eastAsia="宋体" w:cs="宋体"/>
                <w:color w:val="000000"/>
                <w:sz w:val="21"/>
                <w:szCs w:val="21"/>
                <w:lang w:val="en-US" w:eastAsia="zh-CN"/>
              </w:rPr>
            </w:r>
            <w:r/>
          </w:p>
          <w:p>
            <w:pPr>
              <w:pStyle w:val="867"/>
              <w:ind w:firstLine="420"/>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（4）需支持按要求生成详细企业画像。</w:t>
            </w:r>
            <w:r>
              <w:rPr>
                <w:rFonts w:hint="eastAsia" w:ascii="宋体" w:hAnsi="宋体" w:eastAsia="宋体" w:cs="宋体"/>
                <w:color w:val="000000"/>
                <w:sz w:val="21"/>
                <w:szCs w:val="21"/>
                <w:lang w:val="en-US" w:eastAsia="zh-CN"/>
              </w:rPr>
            </w:r>
            <w:r/>
          </w:p>
        </w:tc>
      </w:tr>
      <w:tr>
        <w:trPr>
          <w:trHeight w:val="312"/>
        </w:trPr>
        <w:tc>
          <w:tcPr>
            <w:tcW w:w="333"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3.4</w:t>
            </w:r>
            <w:r>
              <w:rPr>
                <w:rFonts w:hint="eastAsia" w:ascii="宋体" w:hAnsi="宋体" w:eastAsia="宋体" w:cs="宋体"/>
                <w:color w:val="000000"/>
                <w:sz w:val="21"/>
                <w:szCs w:val="21"/>
                <w:lang w:val="en-US" w:eastAsia="zh-CN"/>
              </w:rPr>
            </w:r>
            <w:r/>
          </w:p>
        </w:tc>
        <w:tc>
          <w:tcPr>
            <w:tcW w:w="638"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高质量数据集建设</w:t>
            </w:r>
            <w:r>
              <w:rPr>
                <w:rFonts w:hint="eastAsia" w:ascii="宋体" w:hAnsi="宋体" w:eastAsia="宋体" w:cs="宋体"/>
                <w:color w:val="000000"/>
                <w:sz w:val="21"/>
                <w:szCs w:val="21"/>
                <w:lang w:val="en-US" w:eastAsia="zh-CN"/>
              </w:rPr>
            </w:r>
            <w:r/>
          </w:p>
        </w:tc>
        <w:tc>
          <w:tcPr>
            <w:tcW w:w="451" w:type="dxa"/>
            <w:vAlign w:val="top"/>
            <w:textDirection w:val="lrTb"/>
            <w:noWrap/>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★实质性要求</w:t>
            </w:r>
            <w:r>
              <w:rPr>
                <w:rFonts w:hint="eastAsia" w:ascii="宋体" w:hAnsi="宋体" w:eastAsia="宋体" w:cs="宋体"/>
                <w:color w:val="000000"/>
                <w:sz w:val="21"/>
                <w:szCs w:val="21"/>
                <w:lang w:val="en-US" w:eastAsia="zh-CN"/>
              </w:rPr>
            </w:r>
            <w:r/>
          </w:p>
        </w:tc>
        <w:tc>
          <w:tcPr>
            <w:tcW w:w="3576" w:type="dxa"/>
            <w:vAlign w:val="top"/>
            <w:textDirection w:val="lrTb"/>
            <w:noWrap/>
          </w:tcPr>
          <w:p>
            <w:pPr>
              <w:pStyle w:val="867"/>
              <w:ind w:firstLine="420"/>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综合项目相关成果围绕《高质量数据集建设指引》形成至少1个高质量数据集案例并协助采购方完成市级及以上层面案例申报。</w:t>
            </w:r>
            <w:r>
              <w:rPr>
                <w:rFonts w:hint="eastAsia" w:ascii="宋体" w:hAnsi="宋体" w:eastAsia="宋体" w:cs="宋体"/>
                <w:color w:val="000000"/>
                <w:sz w:val="21"/>
                <w:szCs w:val="21"/>
                <w:lang w:val="en-US" w:eastAsia="zh-CN"/>
              </w:rPr>
            </w:r>
            <w:r/>
          </w:p>
        </w:tc>
      </w:tr>
    </w:tbl>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1.报价要求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2.实施要求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（1）性能要求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1）时间特性要求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在软件方面，响应时间、更新处理时间、数据传送和转换时间、处理和解决问题时间，都比较迅速，能满足用户要求，整体响应时间需要保持在：</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①B/S系统页面响应2s以内。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②复杂数据统计查询5s以内。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2）用户并发数</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系统应当支持并发用户数不小于30个。</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3）安全稳定性</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系统应提供7天×24小时的连续运行，平均故障间隔时间：&gt;7天，平均故障修复时间：&lt;1天。</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系统应采用完善的安全管理，并能提供安全备份。</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（2）网络信息安全要求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1）部署要求：成交供应商提供的软件产品需要全部部署采购方提供的服务器上（信创环境），服务器软硬件环境由采购方统一管理维护。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网络安全：平台运行过程中需要全程开启防火墙，按需开放服务器端口；针对平台使用的第三方软件，需要时刻关注最新的漏洞信息，及时更新、修复软件漏洞；平台需要提供严格的密码校验规则，不允许使用弱口令密码。</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数据安全：平台需要提供成熟的数据加密处理方案，针对平台中关键、敏感数据的传输和存放进行加密处理。针对敏感数据的前端展示需要进行脱敏处理，避免敏感数据的泄露。平台需要提供完善的数据授权体系，严格按照用户级别来授权用户对数据和资料的访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（3）成果提交要求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成交供应商在项目建设的各个阶段应及时提交建设成果，参考以下（但不限于）内容：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1）项目启动阶段：项目实施方案。</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2）业务需求分析阶段:①需求分析说明书；②相关标准与管理规范。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3）系统设计、开发阶段:①需求规格说明书；②模块功能清单；③系统设计说明书；④数据库设计说明书；⑤测试计划；⑥测试用例；⑦测试报告。</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4）系统实施阶段:①系统上线部署方案；②软件使用说明书；③系统培训方案；④培训总结报告。</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5、项目验收阶段:①试运行报告；②试运行记录；③项目总结报告。</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6、运行维护阶段：①系统维护方案；②系统维护手册；③系统运行维护记录。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（4）验收要求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1）采购人有权对供应商项目实施执行过程及完成结果邀请第三方专家组进行履约验收；</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2）参与验收的成交供应商或者第三方机构的意见作为验收书的参考资料一并存档。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（5）实施人员要求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1）项目经理1人；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2）技术负责人1人；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3）其他实施人员（除项目经理、技术负责人外）：不少于10人。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（6）运维/质保要求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1）本项目整体运维期一年（招标文件中另有约定的，按文件执行），自验收合格之日起进入运维期。</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2）运维人员有一定的项目经验和解决问题的能力，能够快速解决系统发生故障；</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3）故障发生时，7*12小时现场及时响应，2小时内解决问题；</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4）成交供应商具有良好的售后服务保障，能定期进行采购人回访，及时处理采购人意见。</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5）项目实施期间，成交供应商应派驻不少于3人的技术工程师常驻采购人现场，提供每周5工作日×8小时驻场服务，负责现场的需求整理以及项目的实施推进。</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（7）对接要求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采购人负责协调本项目涉及的对接工作，联系人：吴先生，联系电话：025-83601761。</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（8）安全保密要求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1）成交供应商对本项目所有信息负有保密义务，不得侵害、外泄或以任何直接或间接的方法使任何第三人知悉或使用。</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2）成交供应商保证信息介质的使用安全，做好介质的管理工作，不能随意摆放。</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成交供应商保证参与采购人工作过程中严格遵守关于网络安全的相关规定。所使用的电脑软、硬件设施都满足采购人的安全要求；需要在南京市政务内网工作时，做好政务内网与外网的隔离，连入政务内网的机器、存储设备不能接入外网。</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4）成交供应商结束采购人委托的工作时，要销毁工作期间使用的相关纸质文件和电子文档，不能保存相关文件。</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3.付款条件</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以第三章合同文本要求为准。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4.交付时间及地点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（1）交付时间：自合同签订之日起180天内完成平台功能开发及部署测试工作，验收通过后提供365天运维服务。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（2）交付地点：采购人指定地点。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1"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1"/>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0"/>
        <w:keepLines w:val="0"/>
        <w:keepNext w:val="0"/>
        <w:pageBreakBefore w:val="0"/>
        <w:spacing w:line="264" w:lineRule="auto"/>
        <w:widowControl w:val="off"/>
      </w:pPr>
      <w:r>
        <w:rPr>
          <w:rFonts w:hint="eastAsia"/>
          <w:color w:val="000000"/>
          <w:lang w:val="en-US" w:eastAsia="zh-CN"/>
        </w:rPr>
        <w:t xml:space="preserve">   </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t xml:space="preserve">视频演示</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ind w:firstLine="480"/>
        <w:keepLines w:val="0"/>
        <w:keepNext w:val="0"/>
        <w:pageBreakBefore w:val="0"/>
        <w:spacing w:line="264" w:lineRule="auto"/>
        <w:widowControl w:val="off"/>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不得大于300M）。文件上传方式见《操作手册》，上传的演示视频将作为投标文件的组成部分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rPr>
          <w:rFonts w:hint="eastAsia"/>
          <w:color w:val="000000"/>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视频</w:t>
      </w:r>
      <w:r>
        <w:rPr>
          <w:rFonts w:hint="eastAsia" w:ascii="宋体" w:hAnsi="宋体" w:eastAsia="宋体" w:cs="宋体"/>
          <w:color w:val="000000"/>
          <w:sz w:val="24"/>
          <w:szCs w:val="24"/>
          <w:highlight w:val="none"/>
        </w:rPr>
        <w:t xml:space="preserve">要求</w:t>
      </w:r>
      <w:r>
        <w:rPr>
          <w:rFonts w:hint="eastAsia" w:ascii="宋体" w:hAnsi="宋体" w:eastAsia="宋体" w:cs="Times New Roman"/>
          <w:color w:val="000000"/>
          <w:sz w:val="24"/>
          <w:szCs w:val="24"/>
          <w:lang w:val="en-US" w:eastAsia="zh-CN"/>
        </w:rPr>
        <w:t xml:space="preserve">详见“第五章  评标方法与评标标准”。</w:t>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t xml:space="preserve">.</w:t>
      </w:r>
      <w:r>
        <w:rPr>
          <w:rFonts w:hint="eastAsia"/>
          <w:color w:val="000000"/>
          <w:lang w:val="en-US" w:eastAsia="zh-CN"/>
        </w:rPr>
      </w:r>
      <w:r/>
    </w:p>
    <w:p>
      <w:pPr>
        <w:pStyle w:val="879"/>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879"/>
        <w:rPr>
          <w:rFonts w:hint="eastAsia"/>
          <w:color w:val="000000"/>
          <w:lang w:val="en-US" w:eastAsia="zh-CN"/>
        </w:rPr>
      </w:pPr>
      <w:r>
        <w:rPr>
          <w:rFonts w:hint="eastAsia"/>
          <w:color w:val="000000"/>
          <w:lang w:val="en-US" w:eastAsia="zh-CN"/>
        </w:rPr>
      </w:r>
      <w:r/>
    </w:p>
    <w:p>
      <w:pPr>
        <w:pStyle w:val="867"/>
        <w:rPr>
          <w:color w:val="000000"/>
          <w:lang w:val="en-US" w:eastAsia="zh-CN"/>
        </w:rPr>
      </w:pPr>
      <w:r>
        <w:rPr>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879"/>
        <w:rPr>
          <w:rFonts w:hint="eastAsia"/>
          <w:color w:val="000000"/>
          <w:lang w:val="en-US" w:eastAsia="zh-CN"/>
        </w:rPr>
      </w:pPr>
      <w:r>
        <w:rPr>
          <w:rFonts w:hint="eastAsia"/>
          <w:color w:val="000000"/>
          <w:lang w:val="en-US" w:eastAsia="zh-CN"/>
        </w:rPr>
      </w:r>
      <w:r/>
    </w:p>
    <w:p>
      <w:pPr>
        <w:pStyle w:val="98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采用</w:t>
      </w:r>
      <w:r>
        <w:rPr>
          <w:rFonts w:hint="eastAsia" w:ascii="宋体" w:hAnsi="宋体" w:eastAsia="宋体" w:cs="宋体"/>
          <w:color w:val="000000"/>
          <w:sz w:val="24"/>
          <w:szCs w:val="24"/>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2.技术项</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15</w:t>
      </w:r>
      <w:r>
        <w:rPr>
          <w:rFonts w:hint="eastAsia" w:ascii="宋体" w:hAnsi="宋体" w:eastAsia="宋体" w:cs="Times New Roman"/>
          <w:b w:val="0"/>
          <w:bCs w:val="0"/>
          <w:color w:val="000000"/>
          <w:sz w:val="24"/>
          <w:szCs w:val="24"/>
          <w:highlight w:val="none"/>
          <w:u w:val="none"/>
          <w:lang w:val="zh-CN" w:eastAsia="zh-CN"/>
        </w:rPr>
        <w:t xml:space="preserve">%</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Times New Roman"/>
          <w:color w:val="000000"/>
          <w:sz w:val="24"/>
          <w:szCs w:val="24"/>
          <w:highlight w:val="yellow"/>
          <w:lang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984"/>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56"/>
        <w:gridCol w:w="6253"/>
        <w:gridCol w:w="647"/>
        <w:gridCol w:w="900"/>
      </w:tblGrid>
      <w:tr>
        <w:trPr>
          <w:trHeight w:val="479"/>
          <w:tblHeader/>
        </w:trPr>
        <w:tc>
          <w:tcPr>
            <w:tcW w:w="519" w:type="dxa"/>
            <w:vAlign w:val="top"/>
            <w:textDirection w:val="lrTb"/>
            <w:noWrap w:val="false"/>
          </w:tcPr>
          <w:p>
            <w:pPr>
              <w:pStyle w:val="867"/>
              <w:jc w:val="center"/>
              <w:keepLines w:val="0"/>
              <w:keepNext w:val="0"/>
              <w:pageBreakBefore w:val="0"/>
              <w:spacing w:before="122" w:line="240" w:lineRule="auto"/>
              <w:widowControl w:val="off"/>
              <w:rPr>
                <w:rFonts w:ascii="Times New Roman" w:hAnsi="Times New Roman" w:eastAsia="宋体" w:cs="Times New Roman"/>
                <w:b/>
                <w:bCs/>
                <w:color w:val="000000"/>
                <w:spacing w:val="-3"/>
                <w:sz w:val="21"/>
                <w:szCs w:val="21"/>
                <w:lang w:val="en-US" w:eastAsia="zh-CN" w:bidi="ar-SA"/>
              </w:rPr>
            </w:pPr>
            <w:r>
              <w:rPr>
                <w:rFonts w:ascii="Times New Roman" w:hAnsi="Times New Roman" w:eastAsia="宋体" w:cs="Times New Roman"/>
                <w:b/>
                <w:bCs/>
                <w:color w:val="000000"/>
                <w:spacing w:val="-3"/>
                <w:sz w:val="21"/>
                <w:szCs w:val="21"/>
                <w:lang w:val="en-US" w:eastAsia="zh-CN" w:bidi="ar-SA"/>
              </w:rPr>
              <w:t xml:space="preserve">序号</w:t>
            </w:r>
            <w:r>
              <w:rPr>
                <w:rFonts w:ascii="Times New Roman" w:hAnsi="Times New Roman" w:eastAsia="宋体" w:cs="Times New Roman"/>
                <w:b/>
                <w:bCs/>
                <w:color w:val="000000"/>
                <w:spacing w:val="-3"/>
                <w:sz w:val="21"/>
                <w:szCs w:val="21"/>
                <w:lang w:val="en-US" w:eastAsia="zh-CN" w:bidi="ar-SA"/>
              </w:rPr>
            </w:r>
            <w:r/>
          </w:p>
        </w:tc>
        <w:tc>
          <w:tcPr>
            <w:tcW w:w="1256" w:type="dxa"/>
            <w:vAlign w:val="top"/>
            <w:textDirection w:val="lrTb"/>
            <w:noWrap w:val="false"/>
          </w:tcPr>
          <w:p>
            <w:pPr>
              <w:pStyle w:val="867"/>
              <w:jc w:val="center"/>
              <w:keepLines w:val="0"/>
              <w:keepNext w:val="0"/>
              <w:pageBreakBefore w:val="0"/>
              <w:spacing w:before="122" w:line="240" w:lineRule="auto"/>
              <w:widowControl w:val="off"/>
              <w:rPr>
                <w:rFonts w:ascii="Times New Roman" w:hAnsi="Times New Roman" w:eastAsia="宋体" w:cs="Times New Roman"/>
                <w:b/>
                <w:bCs/>
                <w:color w:val="000000"/>
                <w:spacing w:val="-3"/>
                <w:sz w:val="21"/>
                <w:szCs w:val="21"/>
                <w:lang w:val="en-US" w:eastAsia="zh-CN" w:bidi="ar-SA"/>
              </w:rPr>
            </w:pPr>
            <w:r>
              <w:rPr>
                <w:rFonts w:ascii="Times New Roman" w:hAnsi="Times New Roman" w:eastAsia="宋体" w:cs="Times New Roman"/>
                <w:b/>
                <w:bCs/>
                <w:color w:val="000000"/>
                <w:spacing w:val="-3"/>
                <w:sz w:val="21"/>
                <w:szCs w:val="21"/>
                <w:lang w:val="en-US" w:eastAsia="zh-CN" w:bidi="ar-SA"/>
              </w:rPr>
              <w:t xml:space="preserve">评审因素</w:t>
            </w:r>
            <w:r>
              <w:rPr>
                <w:rFonts w:ascii="Times New Roman" w:hAnsi="Times New Roman" w:eastAsia="宋体" w:cs="Times New Roman"/>
                <w:b/>
                <w:bCs/>
                <w:color w:val="000000"/>
                <w:spacing w:val="-3"/>
                <w:sz w:val="21"/>
                <w:szCs w:val="21"/>
                <w:lang w:val="en-US" w:eastAsia="zh-CN" w:bidi="ar-SA"/>
              </w:rPr>
            </w:r>
            <w:r/>
          </w:p>
        </w:tc>
        <w:tc>
          <w:tcPr>
            <w:tcW w:w="6253" w:type="dxa"/>
            <w:vAlign w:val="top"/>
            <w:textDirection w:val="lrTb"/>
            <w:noWrap w:val="false"/>
          </w:tcPr>
          <w:p>
            <w:pPr>
              <w:pStyle w:val="867"/>
              <w:jc w:val="center"/>
              <w:keepLines w:val="0"/>
              <w:keepNext w:val="0"/>
              <w:pageBreakBefore w:val="0"/>
              <w:spacing w:before="122" w:line="240" w:lineRule="auto"/>
              <w:widowControl w:val="off"/>
              <w:rPr>
                <w:rFonts w:ascii="Times New Roman" w:hAnsi="Times New Roman" w:eastAsia="宋体" w:cs="Times New Roman"/>
                <w:b/>
                <w:bCs/>
                <w:color w:val="000000"/>
                <w:spacing w:val="-3"/>
                <w:sz w:val="21"/>
                <w:szCs w:val="21"/>
                <w:lang w:val="en-US" w:eastAsia="zh-CN" w:bidi="ar-SA"/>
              </w:rPr>
            </w:pPr>
            <w:r>
              <w:rPr>
                <w:rFonts w:ascii="Times New Roman" w:hAnsi="Times New Roman" w:eastAsia="宋体" w:cs="Times New Roman"/>
                <w:b/>
                <w:bCs/>
                <w:color w:val="000000"/>
                <w:spacing w:val="-3"/>
                <w:sz w:val="21"/>
                <w:szCs w:val="21"/>
                <w:lang w:val="en-US" w:eastAsia="zh-CN" w:bidi="ar-SA"/>
              </w:rPr>
              <w:t xml:space="preserve">评审细则</w:t>
            </w:r>
            <w:r>
              <w:rPr>
                <w:rFonts w:ascii="Times New Roman" w:hAnsi="Times New Roman" w:eastAsia="宋体" w:cs="Times New Roman"/>
                <w:b/>
                <w:bCs/>
                <w:color w:val="000000"/>
                <w:spacing w:val="-3"/>
                <w:sz w:val="21"/>
                <w:szCs w:val="21"/>
                <w:lang w:val="en-US" w:eastAsia="zh-CN" w:bidi="ar-SA"/>
              </w:rPr>
            </w:r>
            <w:r/>
          </w:p>
        </w:tc>
        <w:tc>
          <w:tcPr>
            <w:tcW w:w="647" w:type="dxa"/>
            <w:vAlign w:val="top"/>
            <w:textDirection w:val="lrTb"/>
            <w:noWrap w:val="false"/>
          </w:tcPr>
          <w:p>
            <w:pPr>
              <w:pStyle w:val="867"/>
              <w:jc w:val="center"/>
              <w:keepLines w:val="0"/>
              <w:keepNext w:val="0"/>
              <w:pageBreakBefore w:val="0"/>
              <w:spacing w:before="122" w:line="240" w:lineRule="auto"/>
              <w:widowControl w:val="off"/>
              <w:rPr>
                <w:rFonts w:ascii="Times New Roman" w:hAnsi="Times New Roman" w:eastAsia="宋体" w:cs="Times New Roman"/>
                <w:b/>
                <w:bCs/>
                <w:color w:val="000000"/>
                <w:spacing w:val="-3"/>
                <w:sz w:val="21"/>
                <w:szCs w:val="21"/>
                <w:lang w:val="en-US" w:eastAsia="zh-CN" w:bidi="ar-SA"/>
              </w:rPr>
            </w:pPr>
            <w:r>
              <w:rPr>
                <w:rFonts w:ascii="Times New Roman" w:hAnsi="Times New Roman" w:eastAsia="宋体" w:cs="Times New Roman"/>
                <w:b/>
                <w:bCs/>
                <w:color w:val="000000"/>
                <w:spacing w:val="-3"/>
                <w:sz w:val="21"/>
                <w:szCs w:val="21"/>
                <w:lang w:val="en-US" w:eastAsia="zh-CN" w:bidi="ar-SA"/>
              </w:rPr>
              <w:t xml:space="preserve">分值</w:t>
            </w:r>
            <w:r>
              <w:rPr>
                <w:rFonts w:ascii="Times New Roman" w:hAnsi="Times New Roman" w:eastAsia="宋体" w:cs="Times New Roman"/>
                <w:b/>
                <w:bCs/>
                <w:color w:val="000000"/>
                <w:spacing w:val="-3"/>
                <w:sz w:val="21"/>
                <w:szCs w:val="21"/>
                <w:lang w:val="en-US" w:eastAsia="zh-CN" w:bidi="ar-SA"/>
              </w:rPr>
            </w:r>
            <w:r/>
          </w:p>
        </w:tc>
        <w:tc>
          <w:tcPr>
            <w:tcW w:w="900" w:type="dxa"/>
            <w:vAlign w:val="top"/>
            <w:textDirection w:val="lrTb"/>
            <w:noWrap w:val="false"/>
          </w:tcPr>
          <w:p>
            <w:pPr>
              <w:pStyle w:val="867"/>
              <w:jc w:val="center"/>
              <w:keepLines w:val="0"/>
              <w:keepNext w:val="0"/>
              <w:pageBreakBefore w:val="0"/>
              <w:spacing w:before="122" w:line="240" w:lineRule="auto"/>
              <w:widowControl w:val="off"/>
              <w:rPr>
                <w:rFonts w:ascii="Times New Roman" w:hAnsi="Times New Roman" w:eastAsia="宋体" w:cs="Times New Roman"/>
                <w:b/>
                <w:bCs/>
                <w:color w:val="000000"/>
                <w:spacing w:val="-3"/>
                <w:sz w:val="21"/>
                <w:szCs w:val="21"/>
                <w:lang w:val="en-US" w:eastAsia="zh-CN" w:bidi="ar-SA"/>
              </w:rPr>
            </w:pPr>
            <w:r>
              <w:rPr>
                <w:rFonts w:ascii="Times New Roman" w:hAnsi="Times New Roman" w:eastAsia="宋体" w:cs="Times New Roman"/>
                <w:b/>
                <w:bCs/>
                <w:color w:val="000000"/>
                <w:spacing w:val="-3"/>
                <w:sz w:val="21"/>
                <w:szCs w:val="21"/>
                <w:lang w:val="en-US" w:eastAsia="zh-CN" w:bidi="ar-SA"/>
              </w:rPr>
              <w:t xml:space="preserve">类型</w:t>
            </w:r>
            <w:r>
              <w:rPr>
                <w:rFonts w:ascii="Times New Roman" w:hAnsi="Times New Roman" w:eastAsia="宋体" w:cs="Times New Roman"/>
                <w:b/>
                <w:bCs/>
                <w:color w:val="000000"/>
                <w:spacing w:val="-3"/>
                <w:sz w:val="21"/>
                <w:szCs w:val="21"/>
                <w:lang w:val="en-US" w:eastAsia="zh-CN" w:bidi="ar-SA"/>
              </w:rPr>
            </w:r>
            <w:r/>
          </w:p>
        </w:tc>
      </w:tr>
      <w:tr>
        <w:trPr>
          <w:trHeight w:val="460"/>
        </w:trPr>
        <w:tc>
          <w:tcPr>
            <w:gridSpan w:val="5"/>
            <w:tcW w:w="9575" w:type="dxa"/>
            <w:vAlign w:val="top"/>
            <w:textDirection w:val="lrTb"/>
            <w:noWrap w:val="false"/>
          </w:tcPr>
          <w:p>
            <w:pPr>
              <w:pStyle w:val="867"/>
              <w:ind w:left="114"/>
              <w:jc w:val="both"/>
              <w:keepLines w:val="0"/>
              <w:keepNext w:val="0"/>
              <w:pageBreakBefore w:val="0"/>
              <w:spacing w:before="122"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b/>
                <w:bCs/>
                <w:color w:val="000000"/>
                <w:spacing w:val="-3"/>
                <w:sz w:val="21"/>
                <w:szCs w:val="21"/>
                <w:lang w:val="en-US" w:eastAsia="zh-CN" w:bidi="ar-SA"/>
              </w:rPr>
              <w:t xml:space="preserve">1.价</w:t>
            </w:r>
            <w:r>
              <w:rPr>
                <w:rFonts w:ascii="Times New Roman" w:hAnsi="Times New Roman" w:eastAsia="宋体" w:cs="Times New Roman"/>
                <w:b/>
                <w:bCs/>
                <w:color w:val="000000"/>
                <w:spacing w:val="-2"/>
                <w:sz w:val="21"/>
                <w:szCs w:val="21"/>
                <w:lang w:val="en-US" w:eastAsia="zh-CN" w:bidi="ar-SA"/>
              </w:rPr>
              <w:t xml:space="preserve">格</w:t>
            </w:r>
            <w:r>
              <w:rPr>
                <w:rFonts w:ascii="Times New Roman" w:hAnsi="Times New Roman" w:eastAsia="宋体" w:cs="Times New Roman"/>
                <w:color w:val="000000"/>
                <w:sz w:val="21"/>
                <w:szCs w:val="21"/>
                <w:lang w:val="en-US" w:eastAsia="zh-CN" w:bidi="ar-SA"/>
              </w:rPr>
            </w:r>
            <w:r/>
          </w:p>
        </w:tc>
      </w:tr>
      <w:tr>
        <w:trPr>
          <w:trHeight w:val="1030"/>
        </w:trPr>
        <w:tc>
          <w:tcPr>
            <w:tcW w:w="519"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pacing w:val="-6"/>
                <w:sz w:val="21"/>
                <w:szCs w:val="21"/>
                <w:lang w:val="en-US" w:eastAsia="zh-CN" w:bidi="ar-SA"/>
              </w:rPr>
              <w:t xml:space="preserve">1</w:t>
            </w:r>
            <w:r>
              <w:rPr>
                <w:rFonts w:ascii="Times New Roman" w:hAnsi="Times New Roman" w:eastAsia="宋体" w:cs="Times New Roman"/>
                <w:color w:val="000000"/>
                <w:spacing w:val="-5"/>
                <w:sz w:val="21"/>
                <w:szCs w:val="21"/>
                <w:lang w:val="en-US" w:eastAsia="zh-CN" w:bidi="ar-SA"/>
              </w:rPr>
              <w:t xml:space="preserve">.1</w:t>
            </w:r>
            <w:r>
              <w:rPr>
                <w:rFonts w:ascii="Times New Roman" w:hAnsi="Times New Roman" w:eastAsia="宋体" w:cs="Times New Roman"/>
                <w:color w:val="000000"/>
                <w:sz w:val="21"/>
                <w:szCs w:val="21"/>
                <w:lang w:val="en-US" w:eastAsia="zh-CN" w:bidi="ar-SA"/>
              </w:rPr>
            </w:r>
            <w:r/>
          </w:p>
        </w:tc>
        <w:tc>
          <w:tcPr>
            <w:tcW w:w="1256" w:type="dxa"/>
            <w:vAlign w:val="center"/>
            <w:textDirection w:val="lrTb"/>
            <w:noWrap w:val="false"/>
          </w:tcPr>
          <w:p>
            <w:pPr>
              <w:pStyle w:val="867"/>
              <w:jc w:val="left"/>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pacing w:val="-2"/>
                <w:sz w:val="21"/>
                <w:szCs w:val="21"/>
                <w:lang w:val="en-US" w:eastAsia="zh-CN" w:bidi="ar-SA"/>
              </w:rPr>
              <w:t xml:space="preserve">价格分</w:t>
            </w:r>
            <w:r>
              <w:rPr>
                <w:rFonts w:ascii="Times New Roman" w:hAnsi="Times New Roman" w:eastAsia="宋体" w:cs="Times New Roman"/>
                <w:color w:val="000000"/>
                <w:sz w:val="21"/>
                <w:szCs w:val="21"/>
                <w:lang w:val="en-US" w:eastAsia="zh-CN" w:bidi="ar-SA"/>
              </w:rPr>
            </w:r>
            <w:r/>
          </w:p>
        </w:tc>
        <w:tc>
          <w:tcPr>
            <w:tcW w:w="6253" w:type="dxa"/>
            <w:vAlign w:val="center"/>
            <w:textDirection w:val="lrTb"/>
            <w:noWrap w:val="false"/>
          </w:tcPr>
          <w:p>
            <w:pPr>
              <w:pStyle w:val="867"/>
              <w:jc w:val="left"/>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10</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价格分</w:t>
            </w:r>
            <w:r>
              <w:rPr>
                <w:rFonts w:ascii="Times New Roman" w:hAnsi="Times New Roman" w:eastAsia="宋体" w:cs="Times New Roman"/>
                <w:color w:val="000000"/>
                <w:sz w:val="21"/>
                <w:szCs w:val="21"/>
                <w:lang w:val="en-US" w:eastAsia="zh-CN" w:bidi="ar-SA"/>
              </w:rPr>
            </w:r>
            <w:r/>
          </w:p>
        </w:tc>
      </w:tr>
      <w:tr>
        <w:trPr>
          <w:trHeight w:val="460"/>
        </w:trPr>
        <w:tc>
          <w:tcPr>
            <w:gridSpan w:val="5"/>
            <w:tcW w:w="9575" w:type="dxa"/>
            <w:vAlign w:val="top"/>
            <w:textDirection w:val="lrTb"/>
            <w:noWrap w:val="false"/>
          </w:tcPr>
          <w:p>
            <w:pPr>
              <w:pStyle w:val="867"/>
              <w:ind w:left="114"/>
              <w:jc w:val="both"/>
              <w:keepLines w:val="0"/>
              <w:keepNext w:val="0"/>
              <w:pageBreakBefore w:val="0"/>
              <w:spacing w:before="123"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b/>
                <w:bCs/>
                <w:color w:val="000000"/>
                <w:spacing w:val="-3"/>
                <w:sz w:val="21"/>
                <w:szCs w:val="21"/>
                <w:lang w:val="en-US" w:eastAsia="zh-CN" w:bidi="ar-SA"/>
              </w:rPr>
              <w:t xml:space="preserve">2.技术</w:t>
            </w:r>
            <w:r>
              <w:rPr>
                <w:rFonts w:ascii="Times New Roman" w:hAnsi="Times New Roman" w:eastAsia="宋体" w:cs="Times New Roman"/>
                <w:color w:val="000000"/>
                <w:sz w:val="21"/>
                <w:szCs w:val="21"/>
                <w:lang w:val="en-US" w:eastAsia="zh-CN" w:bidi="ar-SA"/>
              </w:rPr>
            </w:r>
            <w:r/>
          </w:p>
        </w:tc>
      </w:tr>
      <w:tr>
        <w:trPr>
          <w:trHeight w:val="479"/>
        </w:trPr>
        <w:tc>
          <w:tcPr>
            <w:tcW w:w="519"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2"/>
                <w:sz w:val="21"/>
                <w:szCs w:val="21"/>
                <w:lang w:val="en-US" w:eastAsia="zh-CN" w:bidi="ar-SA"/>
              </w:rPr>
              <w:t xml:space="preserve">2.</w:t>
            </w:r>
            <w:r>
              <w:rPr>
                <w:rFonts w:cs="Times New Roman"/>
                <w:color w:val="000000"/>
                <w:spacing w:val="-2"/>
                <w:sz w:val="21"/>
                <w:szCs w:val="21"/>
                <w:lang w:val="en-US" w:eastAsia="zh-CN" w:bidi="ar-SA"/>
              </w:rPr>
              <w:t xml:space="preserve">1</w:t>
            </w:r>
            <w:r>
              <w:rPr>
                <w:rFonts w:ascii="Times New Roman" w:hAnsi="Times New Roman" w:eastAsia="宋体" w:cs="Times New Roman"/>
                <w:color w:val="000000"/>
                <w:spacing w:val="-2"/>
                <w:sz w:val="21"/>
                <w:szCs w:val="21"/>
                <w:lang w:val="en-US" w:eastAsia="zh-CN" w:bidi="ar-SA"/>
              </w:rPr>
            </w:r>
            <w:r/>
          </w:p>
        </w:tc>
        <w:tc>
          <w:tcPr>
            <w:tcW w:w="1256" w:type="dxa"/>
            <w:vAlign w:val="center"/>
            <w:textDirection w:val="lrTb"/>
            <w:noWrap w:val="false"/>
          </w:tcPr>
          <w:p>
            <w:pPr>
              <w:pStyle w:val="867"/>
              <w:jc w:val="both"/>
              <w:keepLines w:val="0"/>
              <w:keepNext w:val="0"/>
              <w:pageBreakBefore w:val="0"/>
              <w:spacing w:line="240" w:lineRule="auto"/>
              <w:widowControl w:val="off"/>
              <w:rPr>
                <w:rFonts w:ascii="Times New Roman" w:hAnsi="Times New Roman" w:eastAsia="宋体" w:cs="Times New Roman"/>
                <w:color w:val="000000"/>
                <w:spacing w:val="0"/>
                <w:sz w:val="21"/>
                <w:szCs w:val="21"/>
                <w:lang w:val="en-US" w:eastAsia="zh-CN" w:bidi="ar-SA"/>
              </w:rPr>
            </w:pPr>
            <w:r>
              <w:rPr>
                <w:rFonts w:ascii="Times New Roman" w:hAnsi="Times New Roman" w:eastAsia="宋体" w:cs="Times New Roman"/>
                <w:color w:val="000000"/>
                <w:sz w:val="21"/>
                <w:szCs w:val="21"/>
                <w:lang w:val="en-US" w:eastAsia="zh-CN" w:bidi="ar-SA"/>
              </w:rPr>
              <w:t xml:space="preserve">需求</w:t>
            </w:r>
            <w:r>
              <w:rPr>
                <w:rFonts w:ascii="Times New Roman" w:hAnsi="Times New Roman" w:eastAsia="宋体" w:cs="Times New Roman"/>
                <w:color w:val="000000"/>
                <w:sz w:val="21"/>
                <w:szCs w:val="21"/>
                <w:lang w:val="en-US" w:eastAsia="zh-CN"/>
              </w:rPr>
              <w:t xml:space="preserve">分析</w:t>
            </w:r>
            <w:r>
              <w:rPr>
                <w:rFonts w:ascii="Times New Roman" w:hAnsi="Times New Roman" w:eastAsia="宋体" w:cs="Times New Roman"/>
                <w:color w:val="000000"/>
                <w:spacing w:val="0"/>
                <w:sz w:val="21"/>
                <w:szCs w:val="21"/>
                <w:lang w:val="en-US" w:eastAsia="zh-CN" w:bidi="ar-SA"/>
              </w:rPr>
            </w:r>
            <w:r/>
          </w:p>
        </w:tc>
        <w:tc>
          <w:tcPr>
            <w:tcW w:w="6253" w:type="dxa"/>
            <w:vAlign w:val="center"/>
            <w:textDirection w:val="lrTb"/>
            <w:noWrap w:val="false"/>
          </w:tcPr>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评委根据投标人提供的需求</w:t>
            </w:r>
            <w:r>
              <w:rPr>
                <w:rFonts w:ascii="Times New Roman" w:hAnsi="Times New Roman" w:eastAsia="宋体" w:cs="Times New Roman"/>
                <w:color w:val="000000"/>
                <w:sz w:val="21"/>
                <w:szCs w:val="21"/>
                <w:lang w:val="en-US" w:eastAsia="zh-CN"/>
              </w:rPr>
              <w:t xml:space="preserve">分析</w:t>
            </w:r>
            <w:r>
              <w:rPr>
                <w:rFonts w:ascii="Times New Roman" w:hAnsi="Times New Roman" w:eastAsia="宋体" w:cs="Times New Roman"/>
                <w:color w:val="000000"/>
                <w:sz w:val="21"/>
                <w:szCs w:val="21"/>
                <w:lang w:val="en-US" w:eastAsia="zh-CN" w:bidi="ar-SA"/>
              </w:rPr>
              <w:t xml:space="preserve">材料综合评分，包括：1.</w:t>
            </w:r>
            <w:r>
              <w:rPr>
                <w:rFonts w:ascii="Times New Roman" w:hAnsi="Times New Roman" w:eastAsia="宋体" w:cs="Times New Roman"/>
                <w:color w:val="000000"/>
                <w:sz w:val="21"/>
                <w:szCs w:val="21"/>
                <w:lang w:val="en-US" w:eastAsia="zh-CN" w:bidi="ar"/>
              </w:rPr>
              <w:t xml:space="preserve">本项目建设范围分析；2.项目重难点分析；3.建设内容分析</w:t>
            </w:r>
            <w:r>
              <w:rPr>
                <w:rFonts w:ascii="Times New Roman" w:hAnsi="Times New Roman" w:eastAsia="宋体" w:cs="Times New Roman"/>
                <w:color w:val="000000"/>
                <w:sz w:val="21"/>
                <w:szCs w:val="21"/>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r>
            <w:r/>
          </w:p>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（1）以上每项内容完整深刻、针对性强、紧贴采购需求的，得</w:t>
            </w:r>
            <w:r>
              <w:rPr>
                <w:rFonts w:hint="eastAsia" w:cs="Times New Roman"/>
                <w:color w:val="000000"/>
                <w:sz w:val="21"/>
                <w:szCs w:val="21"/>
                <w:lang w:val="en-US" w:eastAsia="zh-CN" w:bidi="ar-SA"/>
              </w:rPr>
              <w:t xml:space="preserve">3</w:t>
            </w:r>
            <w:r>
              <w:rPr>
                <w:rFonts w:ascii="Times New Roman" w:hAnsi="Times New Roman" w:eastAsia="宋体" w:cs="Times New Roman"/>
                <w:color w:val="000000"/>
                <w:sz w:val="21"/>
                <w:szCs w:val="21"/>
                <w:lang w:val="en-US" w:eastAsia="zh-CN" w:bidi="ar-SA"/>
              </w:rPr>
              <w:t xml:space="preserve">分； </w:t>
            </w:r>
            <w:r>
              <w:rPr>
                <w:rFonts w:ascii="Times New Roman" w:hAnsi="Times New Roman" w:eastAsia="宋体" w:cs="Times New Roman"/>
                <w:color w:val="000000"/>
                <w:sz w:val="21"/>
                <w:szCs w:val="21"/>
                <w:lang w:val="en-US" w:eastAsia="zh-CN" w:bidi="ar-SA"/>
              </w:rPr>
            </w:r>
            <w:r/>
          </w:p>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（2）以上每项内容基本完整、具有一定针对性、基本符合采购需求的，得 1分； </w:t>
            </w:r>
            <w:r>
              <w:rPr>
                <w:rFonts w:ascii="Times New Roman" w:hAnsi="Times New Roman" w:eastAsia="宋体" w:cs="Times New Roman"/>
                <w:color w:val="000000"/>
                <w:sz w:val="21"/>
                <w:szCs w:val="21"/>
                <w:lang w:val="en-US" w:eastAsia="zh-CN" w:bidi="ar-SA"/>
              </w:rPr>
            </w:r>
            <w:r/>
          </w:p>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（3）以上每项内容不符合采购需求或未提供需求理解材料的不得分。</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6"/>
                <w:sz w:val="21"/>
                <w:szCs w:val="21"/>
                <w:lang w:val="en-US" w:eastAsia="zh-CN" w:bidi="ar-SA"/>
              </w:rPr>
            </w:pPr>
            <w:r>
              <w:rPr>
                <w:rFonts w:ascii="Times New Roman" w:hAnsi="Times New Roman" w:eastAsia="宋体" w:cs="Times New Roman"/>
                <w:color w:val="000000"/>
                <w:spacing w:val="-6"/>
                <w:sz w:val="21"/>
                <w:szCs w:val="21"/>
                <w:lang w:val="en-US" w:eastAsia="zh-CN" w:bidi="ar-SA"/>
              </w:rPr>
              <w:t xml:space="preserve">主观分</w:t>
            </w:r>
            <w:r>
              <w:rPr>
                <w:rFonts w:ascii="Times New Roman" w:hAnsi="Times New Roman" w:eastAsia="宋体" w:cs="Times New Roman"/>
                <w:color w:val="000000"/>
                <w:spacing w:val="-6"/>
                <w:sz w:val="21"/>
                <w:szCs w:val="21"/>
                <w:lang w:val="en-US" w:eastAsia="zh-CN" w:bidi="ar-SA"/>
              </w:rPr>
            </w:r>
            <w:r/>
          </w:p>
        </w:tc>
      </w:tr>
      <w:tr>
        <w:trPr>
          <w:trHeight w:val="479"/>
        </w:trPr>
        <w:tc>
          <w:tcPr>
            <w:tcW w:w="519"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2"/>
                <w:sz w:val="21"/>
                <w:szCs w:val="21"/>
                <w:lang w:val="en-US" w:eastAsia="zh-CN" w:bidi="ar-SA"/>
              </w:rPr>
              <w:t xml:space="preserve">2.</w:t>
            </w:r>
            <w:r>
              <w:rPr>
                <w:rFonts w:cs="Times New Roman"/>
                <w:color w:val="000000"/>
                <w:spacing w:val="-2"/>
                <w:sz w:val="21"/>
                <w:szCs w:val="21"/>
                <w:lang w:val="en-US" w:eastAsia="zh-CN" w:bidi="ar-SA"/>
              </w:rPr>
              <w:t xml:space="preserve">2</w:t>
            </w:r>
            <w:r>
              <w:rPr>
                <w:rFonts w:ascii="Times New Roman" w:hAnsi="Times New Roman" w:eastAsia="宋体" w:cs="Times New Roman"/>
                <w:color w:val="000000"/>
                <w:spacing w:val="-2"/>
                <w:sz w:val="21"/>
                <w:szCs w:val="21"/>
                <w:lang w:val="en-US" w:eastAsia="zh-CN" w:bidi="ar-SA"/>
              </w:rPr>
            </w:r>
            <w:r/>
          </w:p>
        </w:tc>
        <w:tc>
          <w:tcPr>
            <w:tcW w:w="1256" w:type="dxa"/>
            <w:vAlign w:val="center"/>
            <w:textDirection w:val="lrTb"/>
            <w:noWrap w:val="false"/>
          </w:tcPr>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总体技术方案</w:t>
            </w:r>
            <w:r>
              <w:rPr>
                <w:rFonts w:ascii="Times New Roman" w:hAnsi="Times New Roman" w:eastAsia="宋体" w:cs="Times New Roman"/>
                <w:color w:val="000000"/>
                <w:sz w:val="21"/>
                <w:szCs w:val="21"/>
                <w:lang w:val="en-US" w:eastAsia="zh-CN" w:bidi="ar-SA"/>
              </w:rPr>
            </w:r>
            <w:r/>
          </w:p>
        </w:tc>
        <w:tc>
          <w:tcPr>
            <w:tcW w:w="6253" w:type="dxa"/>
            <w:vAlign w:val="center"/>
            <w:textDirection w:val="lrTb"/>
            <w:noWrap w:val="false"/>
          </w:tcPr>
          <w:p>
            <w:pPr>
              <w:pStyle w:val="867"/>
              <w:jc w:val="left"/>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评委根据投标人提供的项目总体技术方案综合评分，包括：1.总体架构设计；2.系统性能设计；3.系统部署设计。以上每项内容逐条阐述。</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suppressLineNumbers w:val="0"/>
            </w:pPr>
            <w:r>
              <w:rPr>
                <w:rFonts w:ascii="Times New Roman" w:hAnsi="Times New Roman" w:eastAsia="宋体" w:cs="Times New Roman"/>
                <w:color w:val="000000"/>
                <w:sz w:val="21"/>
                <w:szCs w:val="21"/>
                <w:lang w:val="en-US" w:eastAsia="zh-CN" w:bidi="ar-SA"/>
              </w:rPr>
              <w:t xml:space="preserve">（1）以上每项内容设计思路科学、前瞻性、技术先进可行、紧贴采购需求的，得</w:t>
            </w:r>
            <w:r>
              <w:rPr>
                <w:rFonts w:hint="eastAsia" w:cs="Times New Roman"/>
                <w:color w:val="000000"/>
                <w:sz w:val="21"/>
                <w:szCs w:val="21"/>
                <w:lang w:val="en-US" w:eastAsia="zh-CN" w:bidi="ar-SA"/>
              </w:rPr>
              <w:t xml:space="preserve">3</w:t>
            </w:r>
            <w:r>
              <w:rPr>
                <w:rFonts w:ascii="Times New Roman" w:hAnsi="Times New Roman" w:eastAsia="宋体" w:cs="Times New Roman"/>
                <w:color w:val="000000"/>
                <w:sz w:val="21"/>
                <w:szCs w:val="21"/>
                <w:lang w:val="en-US" w:eastAsia="zh-CN" w:bidi="ar-SA"/>
              </w:rPr>
              <w:t xml:space="preserve">分；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（2）以上每项内容设计思路基本满足采购需求、具有一定可行性的，得1分；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（3）以上每项内容设计思路不能满足采购需求或未提供方案的不得分。</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9</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pacing w:val="-4"/>
                <w:sz w:val="21"/>
                <w:szCs w:val="21"/>
                <w:lang w:val="en-US" w:eastAsia="zh-CN" w:bidi="ar-SA"/>
              </w:rPr>
              <w:t xml:space="preserve">主观分</w:t>
            </w:r>
            <w:r>
              <w:rPr>
                <w:rFonts w:ascii="Times New Roman" w:hAnsi="Times New Roman" w:eastAsia="宋体" w:cs="Times New Roman"/>
                <w:color w:val="000000"/>
                <w:sz w:val="21"/>
                <w:szCs w:val="21"/>
                <w:lang w:val="en-US" w:eastAsia="zh-CN" w:bidi="ar-SA"/>
              </w:rPr>
            </w:r>
            <w:r/>
          </w:p>
        </w:tc>
      </w:tr>
      <w:tr>
        <w:trPr>
          <w:trHeight w:val="315"/>
        </w:trPr>
        <w:tc>
          <w:tcPr>
            <w:tcW w:w="519" w:type="dxa"/>
            <w:vAlign w:val="center"/>
            <w:textDirection w:val="lrTb"/>
            <w:noWrap w:val="false"/>
          </w:tcPr>
          <w:p>
            <w:pPr>
              <w:pStyle w:val="867"/>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2.</w:t>
            </w:r>
            <w:r>
              <w:rPr>
                <w:rFonts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highlight w:val="none"/>
                <w:lang w:val="en-US" w:eastAsia="zh-CN" w:bidi="ar-SA"/>
              </w:rPr>
            </w:r>
            <w:r/>
          </w:p>
        </w:tc>
        <w:tc>
          <w:tcPr>
            <w:tcW w:w="1256" w:type="dxa"/>
            <w:vAlign w:val="center"/>
            <w:textDirection w:val="lrTb"/>
            <w:noWrap w:val="false"/>
          </w:tcPr>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
              </w:rPr>
              <w:t xml:space="preserve">安全设计方案</w:t>
            </w:r>
            <w:r>
              <w:rPr>
                <w:rFonts w:ascii="Times New Roman" w:hAnsi="Times New Roman" w:eastAsia="宋体" w:cs="Times New Roman"/>
                <w:color w:val="000000"/>
                <w:sz w:val="21"/>
                <w:szCs w:val="21"/>
                <w:lang w:val="en-US" w:eastAsia="zh-CN" w:bidi="ar-SA"/>
              </w:rPr>
            </w:r>
            <w:r/>
          </w:p>
        </w:tc>
        <w:tc>
          <w:tcPr>
            <w:tcW w:w="6253" w:type="dxa"/>
            <w:vAlign w:val="center"/>
            <w:textDirection w:val="lrTb"/>
            <w:noWrap w:val="false"/>
          </w:tcPr>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评委根据投标人提供的系统安全设计方案综合评分，包括：</w:t>
            </w:r>
            <w:r>
              <w:rPr>
                <w:rFonts w:ascii="Times New Roman" w:hAnsi="Times New Roman" w:eastAsia="宋体" w:cs="Times New Roman"/>
                <w:color w:val="000000"/>
                <w:sz w:val="21"/>
                <w:szCs w:val="21"/>
                <w:lang w:val="en-US" w:eastAsia="zh-CN" w:bidi="ar"/>
              </w:rPr>
              <w:t xml:space="preserve">1.软件安全配置方案及数据安全管理方案；2.软件信创适配方案；3.软件密码应用方案</w:t>
            </w:r>
            <w:r>
              <w:rPr>
                <w:rFonts w:ascii="Times New Roman" w:hAnsi="Times New Roman" w:eastAsia="宋体" w:cs="Times New Roman"/>
                <w:color w:val="000000"/>
                <w:sz w:val="21"/>
                <w:szCs w:val="21"/>
                <w:lang w:val="en-US" w:eastAsia="zh-CN" w:bidi="ar-SA"/>
              </w:rPr>
              <w:t xml:space="preserve">。以上每项内容逐条阐述。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（1）以上每项内容完整深刻、可行性强、紧贴采购需求的，得</w:t>
            </w:r>
            <w:r>
              <w:rPr>
                <w:rFonts w:hint="eastAsia" w:cs="Times New Roman"/>
                <w:color w:val="000000"/>
                <w:sz w:val="21"/>
                <w:szCs w:val="21"/>
                <w:lang w:val="en-US" w:eastAsia="zh-CN" w:bidi="ar-SA"/>
              </w:rPr>
              <w:t xml:space="preserve">3</w:t>
            </w:r>
            <w:r>
              <w:rPr>
                <w:rFonts w:ascii="Times New Roman" w:hAnsi="Times New Roman" w:eastAsia="宋体" w:cs="Times New Roman"/>
                <w:color w:val="000000"/>
                <w:sz w:val="21"/>
                <w:szCs w:val="21"/>
                <w:lang w:val="en-US" w:eastAsia="zh-CN" w:bidi="ar-SA"/>
              </w:rPr>
              <w:t xml:space="preserve">分；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（2）以上每项内容基本完整、具有一定针对性、基本符合采购需求的，得 1分；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（3）以上每项内容不合理可行或未提供方案的不得分。</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 xml:space="preserve">9</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pacing w:val="-4"/>
                <w:sz w:val="21"/>
                <w:szCs w:val="21"/>
                <w:lang w:val="en-US" w:eastAsia="zh-CN" w:bidi="ar-SA"/>
              </w:rPr>
              <w:t xml:space="preserve">主观分</w:t>
            </w:r>
            <w:r>
              <w:rPr>
                <w:rFonts w:ascii="Times New Roman" w:hAnsi="Times New Roman" w:eastAsia="宋体" w:cs="Times New Roman"/>
                <w:color w:val="000000"/>
                <w:sz w:val="21"/>
                <w:szCs w:val="21"/>
                <w:lang w:val="en-US" w:eastAsia="zh-CN" w:bidi="ar-SA"/>
              </w:rPr>
            </w:r>
            <w:r/>
          </w:p>
        </w:tc>
      </w:tr>
      <w:tr>
        <w:trPr>
          <w:trHeight w:val="1330"/>
        </w:trPr>
        <w:tc>
          <w:tcPr>
            <w:tcW w:w="519" w:type="dxa"/>
            <w:vAlign w:val="center"/>
            <w:textDirection w:val="lrTb"/>
            <w:noWrap w:val="false"/>
          </w:tcPr>
          <w:p>
            <w:pPr>
              <w:pStyle w:val="867"/>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2.</w:t>
            </w:r>
            <w:r>
              <w:rPr>
                <w:rFonts w:cs="Times New Roman"/>
                <w:color w:val="000000"/>
                <w:sz w:val="21"/>
                <w:szCs w:val="21"/>
                <w:highlight w:val="none"/>
                <w:lang w:val="en-US" w:eastAsia="zh-CN" w:bidi="ar-SA"/>
              </w:rPr>
              <w:t xml:space="preserve">4</w:t>
            </w:r>
            <w:r>
              <w:rPr>
                <w:rFonts w:ascii="Times New Roman" w:hAnsi="Times New Roman" w:eastAsia="宋体" w:cs="Times New Roman"/>
                <w:color w:val="000000"/>
                <w:sz w:val="21"/>
                <w:szCs w:val="21"/>
                <w:highlight w:val="none"/>
                <w:lang w:val="en-US" w:eastAsia="zh-CN" w:bidi="ar-SA"/>
              </w:rPr>
            </w:r>
            <w:r/>
          </w:p>
        </w:tc>
        <w:tc>
          <w:tcPr>
            <w:tcW w:w="1256" w:type="dxa"/>
            <w:vAlign w:val="center"/>
            <w:textDirection w:val="lrTb"/>
            <w:noWrap w:val="false"/>
          </w:tcPr>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视频演示</w:t>
            </w:r>
            <w:r>
              <w:rPr>
                <w:rFonts w:ascii="Times New Roman" w:hAnsi="Times New Roman" w:eastAsia="宋体" w:cs="Times New Roman"/>
                <w:color w:val="000000"/>
                <w:sz w:val="21"/>
                <w:szCs w:val="21"/>
                <w:lang w:val="en-US" w:eastAsia="zh-CN" w:bidi="ar-SA"/>
              </w:rPr>
            </w:r>
            <w:r/>
          </w:p>
        </w:tc>
        <w:tc>
          <w:tcPr>
            <w:tcW w:w="6253" w:type="dxa"/>
            <w:vAlign w:val="center"/>
            <w:textDirection w:val="lrTb"/>
            <w:noWrap w:val="false"/>
          </w:tcPr>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评委根据投标人提供的演示视频（总演示时间不超过15分钟）综合评分。</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评分标准：</w:t>
            </w:r>
            <w:r>
              <w:rPr>
                <w:rFonts w:hint="eastAsia" w:ascii="宋体" w:hAnsi="宋体" w:eastAsia="宋体" w:cs="宋体"/>
                <w:b/>
                <w:bCs/>
                <w:color w:val="000000"/>
                <w:sz w:val="21"/>
                <w:szCs w:val="21"/>
                <w:lang w:val="en-US" w:eastAsia="zh-CN" w:bidi="ar-SA"/>
              </w:rPr>
              <w:br w:type="textWrapping" w:clear="all"/>
            </w:r>
            <w:r>
              <w:rPr>
                <w:rFonts w:hint="eastAsia" w:ascii="宋体" w:hAnsi="宋体" w:eastAsia="宋体" w:cs="宋体"/>
                <w:color w:val="000000"/>
                <w:sz w:val="21"/>
                <w:szCs w:val="21"/>
                <w:lang w:val="en-US" w:eastAsia="zh-CN" w:bidi="ar-SA"/>
              </w:rPr>
              <w:t xml:space="preserve">（1）演示要求的每项功能点内容采用类似真实系统演示相关功能完整准确的，得1.5分；</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（2）演示要求的每项功能点内容采用PPT、图片等非真实系统方式演示相关功能较完整准确的，得0.5分；</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（3）未演示全部功能点、未实现或者未演示成功的，得0分。</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评价内容：</w:t>
            </w:r>
            <w:r>
              <w:rPr>
                <w:rFonts w:hint="eastAsia" w:ascii="宋体" w:hAnsi="宋体" w:eastAsia="宋体" w:cs="宋体"/>
                <w:b/>
                <w:bCs/>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项目一、可视化知识图谱模型设计</w:t>
            </w:r>
            <w:r>
              <w:rPr>
                <w:rFonts w:hint="eastAsia" w:ascii="宋体" w:hAnsi="宋体" w:eastAsia="宋体" w:cs="宋体"/>
                <w:b w:val="0"/>
                <w:bCs w:val="0"/>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功能点1：</w:t>
            </w:r>
            <w:r>
              <w:rPr>
                <w:rFonts w:hint="eastAsia" w:ascii="宋体" w:hAnsi="宋体" w:eastAsia="宋体" w:cs="宋体"/>
                <w:color w:val="000000"/>
                <w:sz w:val="21"/>
                <w:szCs w:val="21"/>
                <w:lang w:val="en-US" w:eastAsia="zh-CN" w:bidi="ar-SA"/>
              </w:rPr>
              <w:t xml:space="preserve">可视化建模操作(1.5分) </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演示拖拽实体，直观设计图谱模型。以“事项”为核心，建立与“表单”、“用户”等实体的多层关联。能表示出不同的关系类型并用不同颜色清晰区分。</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功能点</w:t>
            </w:r>
            <w:r>
              <w:rPr>
                <w:rFonts w:hint="eastAsia" w:cs="宋体"/>
                <w:b/>
                <w:bCs/>
                <w:color w:val="000000"/>
                <w:sz w:val="21"/>
                <w:szCs w:val="21"/>
                <w:lang w:val="en-US" w:eastAsia="zh-CN" w:bidi="ar-SA"/>
              </w:rPr>
              <w:t xml:space="preserve">2</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交互流畅性(1.5分) </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演示生成的图谱模型，</w:t>
            </w:r>
            <w:r>
              <w:rPr>
                <w:rFonts w:hint="eastAsia" w:cs="宋体"/>
                <w:color w:val="000000"/>
                <w:sz w:val="21"/>
                <w:szCs w:val="21"/>
                <w:lang w:val="en-US" w:eastAsia="zh-CN" w:bidi="ar-SA"/>
              </w:rPr>
              <w:t xml:space="preserve">需</w:t>
            </w:r>
            <w:r>
              <w:rPr>
                <w:rFonts w:hint="eastAsia" w:ascii="宋体" w:hAnsi="宋体" w:eastAsia="宋体" w:cs="宋体"/>
                <w:color w:val="000000"/>
                <w:sz w:val="21"/>
                <w:szCs w:val="21"/>
                <w:lang w:val="en-US" w:eastAsia="zh-CN" w:bidi="ar-SA"/>
              </w:rPr>
              <w:t xml:space="preserve">支持流畅的缩放、平移和拖拽操作，不得卡顿。缩放后，</w:t>
            </w:r>
            <w:r>
              <w:rPr>
                <w:rFonts w:hint="eastAsia" w:cs="宋体"/>
                <w:color w:val="000000"/>
                <w:sz w:val="21"/>
                <w:szCs w:val="21"/>
                <w:lang w:val="en-US" w:eastAsia="zh-CN" w:bidi="ar-SA"/>
              </w:rPr>
              <w:t xml:space="preserve">需</w:t>
            </w:r>
            <w:r>
              <w:rPr>
                <w:rFonts w:hint="eastAsia" w:ascii="宋体" w:hAnsi="宋体" w:eastAsia="宋体" w:cs="宋体"/>
                <w:color w:val="000000"/>
                <w:sz w:val="21"/>
                <w:szCs w:val="21"/>
                <w:lang w:val="en-US" w:eastAsia="zh-CN" w:bidi="ar-SA"/>
              </w:rPr>
              <w:t xml:space="preserve">能清晰直观地展现知识结构的完整性与层级性。</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项目</w:t>
            </w:r>
            <w:r>
              <w:rPr>
                <w:rFonts w:hint="eastAsia" w:cs="宋体"/>
                <w:b w:val="0"/>
                <w:bCs w:val="0"/>
                <w:color w:val="000000"/>
                <w:sz w:val="21"/>
                <w:szCs w:val="21"/>
                <w:lang w:val="en-US" w:eastAsia="zh-CN" w:bidi="ar-SA"/>
              </w:rPr>
              <w:t xml:space="preserve">二</w:t>
            </w:r>
            <w:r>
              <w:rPr>
                <w:rFonts w:hint="eastAsia" w:ascii="宋体" w:hAnsi="宋体" w:eastAsia="宋体" w:cs="宋体"/>
                <w:b w:val="0"/>
                <w:bCs w:val="0"/>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知识抽取自动化解析</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功能点</w:t>
            </w:r>
            <w:r>
              <w:rPr>
                <w:rFonts w:hint="eastAsia" w:cs="宋体"/>
                <w:b/>
                <w:bCs/>
                <w:color w:val="000000"/>
                <w:sz w:val="21"/>
                <w:szCs w:val="21"/>
                <w:lang w:val="en-US" w:eastAsia="zh-CN" w:bidi="ar-SA"/>
              </w:rPr>
              <w:t xml:space="preserve">3</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自动抽取与关联(1.5分) </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演示上传热线工单数据。需自动抽取工单的关键信息，并自动关联到图谱中的对应节点。</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功能点</w:t>
            </w:r>
            <w:r>
              <w:rPr>
                <w:rFonts w:hint="eastAsia" w:cs="宋体"/>
                <w:b/>
                <w:bCs/>
                <w:color w:val="000000"/>
                <w:sz w:val="21"/>
                <w:szCs w:val="21"/>
                <w:lang w:val="en-US" w:eastAsia="zh-CN" w:bidi="ar-SA"/>
              </w:rPr>
              <w:t xml:space="preserve">4</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人机协同调优(1.5分) </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需展示一个便捷的人机协同界面，需实现在该界面上，对自动提取的信息进行手动的添加、修改或确认。</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项目</w:t>
            </w:r>
            <w:r>
              <w:rPr>
                <w:rFonts w:hint="eastAsia" w:cs="宋体"/>
                <w:b w:val="0"/>
                <w:bCs w:val="0"/>
                <w:color w:val="000000"/>
                <w:sz w:val="21"/>
                <w:szCs w:val="21"/>
                <w:lang w:val="en-US" w:eastAsia="zh-CN" w:bidi="ar-SA"/>
              </w:rPr>
              <w:t xml:space="preserve">三</w:t>
            </w:r>
            <w:r>
              <w:rPr>
                <w:rFonts w:hint="eastAsia" w:ascii="宋体" w:hAnsi="宋体" w:eastAsia="宋体" w:cs="宋体"/>
                <w:b w:val="0"/>
                <w:bCs w:val="0"/>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知识图谱数据的可视化探索</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功能点</w:t>
            </w:r>
            <w:r>
              <w:rPr>
                <w:rFonts w:hint="eastAsia" w:cs="宋体"/>
                <w:b/>
                <w:bCs/>
                <w:color w:val="000000"/>
                <w:sz w:val="21"/>
                <w:szCs w:val="21"/>
                <w:lang w:val="en-US" w:eastAsia="zh-CN" w:bidi="ar-SA"/>
              </w:rPr>
              <w:t xml:space="preserve">5</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关联即时展现(1.5分) </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需对知识图谱中的任一实体节点进行“展开”操作。系统</w:t>
            </w:r>
            <w:r>
              <w:rPr>
                <w:rFonts w:hint="eastAsia" w:cs="宋体"/>
                <w:color w:val="000000"/>
                <w:sz w:val="21"/>
                <w:szCs w:val="21"/>
                <w:lang w:val="en-US" w:eastAsia="zh-CN" w:bidi="ar-SA"/>
              </w:rPr>
              <w:t xml:space="preserve">需</w:t>
            </w:r>
            <w:r>
              <w:rPr>
                <w:rFonts w:hint="eastAsia" w:ascii="宋体" w:hAnsi="宋体" w:eastAsia="宋体" w:cs="宋体"/>
                <w:color w:val="000000"/>
                <w:sz w:val="21"/>
                <w:szCs w:val="21"/>
                <w:lang w:val="en-US" w:eastAsia="zh-CN" w:bidi="ar-SA"/>
              </w:rPr>
              <w:t xml:space="preserve">即时、清晰地显示所有与该节点存在关联的实体。各类实体标签</w:t>
            </w:r>
            <w:r>
              <w:rPr>
                <w:rFonts w:hint="eastAsia" w:cs="宋体"/>
                <w:color w:val="000000"/>
                <w:sz w:val="21"/>
                <w:szCs w:val="21"/>
                <w:lang w:val="en-US" w:eastAsia="zh-CN" w:bidi="ar-SA"/>
              </w:rPr>
              <w:t xml:space="preserve">需</w:t>
            </w:r>
            <w:r>
              <w:rPr>
                <w:rFonts w:hint="eastAsia" w:ascii="宋体" w:hAnsi="宋体" w:eastAsia="宋体" w:cs="宋体"/>
                <w:color w:val="000000"/>
                <w:sz w:val="21"/>
                <w:szCs w:val="21"/>
                <w:lang w:val="en-US" w:eastAsia="zh-CN" w:bidi="ar-SA"/>
              </w:rPr>
              <w:t xml:space="preserve">清晰可见。</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功能点</w:t>
            </w:r>
            <w:r>
              <w:rPr>
                <w:rFonts w:hint="eastAsia" w:cs="宋体"/>
                <w:b/>
                <w:bCs/>
                <w:color w:val="000000"/>
                <w:sz w:val="21"/>
                <w:szCs w:val="21"/>
                <w:lang w:val="en-US" w:eastAsia="zh-CN" w:bidi="ar-SA"/>
              </w:rPr>
              <w:t xml:space="preserve">6</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实时数据统计(1.5分) </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演示实时数据统计功能，并在界面即时显示。统计维度至少包括：节点总数、关系总数、节点类型统计、关系类型统计。</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项目</w:t>
            </w:r>
            <w:r>
              <w:rPr>
                <w:rFonts w:hint="eastAsia" w:cs="宋体"/>
                <w:b w:val="0"/>
                <w:bCs w:val="0"/>
                <w:color w:val="000000"/>
                <w:sz w:val="21"/>
                <w:szCs w:val="21"/>
                <w:lang w:val="en-US" w:eastAsia="zh-CN" w:bidi="ar-SA"/>
              </w:rPr>
              <w:t xml:space="preserve">四</w:t>
            </w:r>
            <w:r>
              <w:rPr>
                <w:rFonts w:hint="eastAsia" w:ascii="宋体" w:hAnsi="宋体" w:eastAsia="宋体" w:cs="宋体"/>
                <w:b w:val="0"/>
                <w:bCs w:val="0"/>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标签AI生成</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功能点</w:t>
            </w:r>
            <w:r>
              <w:rPr>
                <w:rFonts w:hint="eastAsia" w:cs="宋体"/>
                <w:b/>
                <w:bCs/>
                <w:color w:val="000000"/>
                <w:sz w:val="21"/>
                <w:szCs w:val="21"/>
                <w:lang w:val="en-US" w:eastAsia="zh-CN" w:bidi="ar-SA"/>
              </w:rPr>
              <w:t xml:space="preserve">7</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多维标签生成(1.5分) </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演示上传热线工单数据，展示AI的深度语义理解能力。系统需清晰、完整地展示自动生成的多维度具体标签（如情感、业务分类等）。</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功能点</w:t>
            </w:r>
            <w:r>
              <w:rPr>
                <w:rFonts w:hint="eastAsia" w:cs="宋体"/>
                <w:b/>
                <w:bCs/>
                <w:color w:val="000000"/>
                <w:sz w:val="21"/>
                <w:szCs w:val="21"/>
                <w:lang w:val="en-US" w:eastAsia="zh-CN" w:bidi="ar-SA"/>
              </w:rPr>
              <w:t xml:space="preserve">8</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智能发现与预警(1.5分) </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演示基于工单内容（如“多次投诉”、“安全隐患”）。自动进行智能发现，并能触发智能预警。</w:t>
            </w:r>
            <w:r>
              <w:rPr>
                <w:rFonts w:hint="eastAsia" w:ascii="宋体" w:hAnsi="宋体" w:eastAsia="宋体" w:cs="宋体"/>
                <w:color w:val="000000"/>
                <w:sz w:val="21"/>
                <w:szCs w:val="21"/>
                <w:lang w:val="en-US" w:eastAsia="zh-CN" w:bidi="ar-SA"/>
              </w:rPr>
            </w:r>
            <w:r/>
          </w:p>
          <w:p>
            <w:pPr>
              <w:pStyle w:val="867"/>
              <w:rPr>
                <w:rFonts w:hint="eastAsia"/>
                <w:color w:val="000000"/>
                <w:lang w:val="en-US" w:eastAsia="zh-CN"/>
              </w:rPr>
            </w:pPr>
            <w:r>
              <w:rPr>
                <w:rFonts w:hint="eastAsia"/>
                <w:color w:val="000000"/>
                <w:lang w:val="en-US" w:eastAsia="zh-CN"/>
              </w:rPr>
            </w:r>
            <w:r/>
          </w:p>
          <w:p>
            <w:pPr>
              <w:pStyle w:val="938"/>
              <w:numPr>
                <w:ilvl w:val="0"/>
                <w:numId w:val="0"/>
              </w:numPr>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项目</w:t>
            </w:r>
            <w:r>
              <w:rPr>
                <w:rFonts w:hint="eastAsia" w:cs="宋体"/>
                <w:b w:val="0"/>
                <w:bCs w:val="0"/>
                <w:color w:val="000000"/>
                <w:sz w:val="21"/>
                <w:szCs w:val="21"/>
                <w:lang w:val="en-US" w:eastAsia="zh-CN" w:bidi="ar-SA"/>
              </w:rPr>
              <w:t xml:space="preserve">五</w:t>
            </w:r>
            <w:r>
              <w:rPr>
                <w:rFonts w:hint="eastAsia" w:ascii="宋体" w:hAnsi="宋体" w:eastAsia="宋体" w:cs="宋体"/>
                <w:b w:val="0"/>
                <w:bCs w:val="0"/>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智能体与流程编排</w:t>
            </w:r>
            <w:r>
              <w:rPr>
                <w:rFonts w:hint="eastAsia" w:ascii="宋体" w:hAnsi="宋体" w:eastAsia="宋体" w:cs="宋体"/>
                <w:color w:val="000000"/>
                <w:sz w:val="21"/>
                <w:szCs w:val="21"/>
                <w:lang w:val="en-US" w:eastAsia="zh-CN" w:bidi="ar-SA"/>
              </w:rPr>
            </w:r>
            <w:r/>
          </w:p>
          <w:p>
            <w:pPr>
              <w:pStyle w:val="938"/>
              <w:numPr>
                <w:ilvl w:val="0"/>
                <w:numId w:val="0"/>
              </w:numPr>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功能点</w:t>
            </w:r>
            <w:r>
              <w:rPr>
                <w:rFonts w:hint="eastAsia" w:cs="宋体"/>
                <w:b/>
                <w:bCs/>
                <w:color w:val="000000"/>
                <w:sz w:val="21"/>
                <w:szCs w:val="21"/>
                <w:lang w:val="en-US" w:eastAsia="zh-CN" w:bidi="ar-SA"/>
              </w:rPr>
              <w:t xml:space="preserve">9</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可视化流程编排(1.5分) </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cs="宋体"/>
                <w:color w:val="000000"/>
                <w:sz w:val="21"/>
                <w:szCs w:val="21"/>
                <w:lang w:val="en-US" w:eastAsia="zh-CN" w:bidi="ar-SA"/>
              </w:rPr>
              <w:t xml:space="preserve">需</w:t>
            </w:r>
            <w:r>
              <w:rPr>
                <w:rFonts w:hint="eastAsia" w:ascii="宋体" w:hAnsi="宋体" w:eastAsia="宋体" w:cs="宋体"/>
                <w:color w:val="000000"/>
                <w:sz w:val="21"/>
                <w:szCs w:val="21"/>
                <w:lang w:val="en-US" w:eastAsia="zh-CN" w:bidi="ar-SA"/>
              </w:rPr>
              <w:t xml:space="preserve">提供一个可视化的流程编排界面。清晰演示如何针对“热线工单数据分析”场景，定制化编排一个AI智能体（Agent）。</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功能点</w:t>
            </w:r>
            <w:r>
              <w:rPr>
                <w:rFonts w:hint="eastAsia" w:cs="宋体"/>
                <w:b/>
                <w:bCs/>
                <w:color w:val="000000"/>
                <w:sz w:val="21"/>
                <w:szCs w:val="21"/>
                <w:lang w:val="en-US" w:eastAsia="zh-CN" w:bidi="ar-SA"/>
              </w:rPr>
              <w:t xml:space="preserve">10</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智能问数与报告生成(1.5分) </w:t>
            </w:r>
            <w:r>
              <w:rPr>
                <w:rFonts w:hint="eastAsia" w:ascii="宋体" w:hAnsi="宋体" w:eastAsia="宋体" w:cs="宋体"/>
                <w:color w:val="000000"/>
                <w:sz w:val="21"/>
                <w:szCs w:val="21"/>
                <w:lang w:val="en-US" w:eastAsia="zh-CN" w:bidi="ar-SA"/>
              </w:rPr>
            </w:r>
            <w:r/>
          </w:p>
          <w:p>
            <w:pPr>
              <w:pStyle w:val="938"/>
              <w:ind w:firstLine="0"/>
              <w:jc w:val="left"/>
              <w:keepLines w:val="0"/>
              <w:keepNext w:val="0"/>
              <w:pageBreakBefore w:val="0"/>
              <w:spacing w:line="240" w:lineRule="auto"/>
              <w:rPr>
                <w:color w:val="000000"/>
                <w:lang w:val="en-US" w:eastAsia="zh-CN"/>
              </w:rPr>
            </w:pPr>
            <w:r>
              <w:rPr>
                <w:rFonts w:hint="eastAsia" w:ascii="宋体" w:hAnsi="宋体" w:eastAsia="宋体" w:cs="宋体"/>
                <w:color w:val="000000"/>
                <w:sz w:val="21"/>
                <w:szCs w:val="21"/>
                <w:lang w:val="en-US" w:eastAsia="zh-CN" w:bidi="ar-SA"/>
              </w:rPr>
              <w:t xml:space="preserve">演示使用已编排的智能体，通过自然语言“智能问数”。演示中需包含对任意指定时间段的数据进行分析。系统</w:t>
            </w:r>
            <w:r>
              <w:rPr>
                <w:rFonts w:hint="eastAsia" w:cs="宋体"/>
                <w:color w:val="000000"/>
                <w:sz w:val="21"/>
                <w:szCs w:val="21"/>
                <w:lang w:val="en-US" w:eastAsia="zh-CN" w:bidi="ar-SA"/>
              </w:rPr>
              <w:t xml:space="preserve">需</w:t>
            </w:r>
            <w:r>
              <w:rPr>
                <w:rFonts w:hint="eastAsia" w:ascii="宋体" w:hAnsi="宋体" w:eastAsia="宋体" w:cs="宋体"/>
                <w:color w:val="000000"/>
                <w:sz w:val="21"/>
                <w:szCs w:val="21"/>
                <w:lang w:val="en-US" w:eastAsia="zh-CN" w:bidi="ar-SA"/>
              </w:rPr>
              <w:t xml:space="preserve">自动生成一份包含数据图表和文字解读的完整报告。</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15</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6"/>
                <w:sz w:val="21"/>
                <w:szCs w:val="21"/>
                <w:highlight w:val="none"/>
                <w:lang w:val="en-US" w:eastAsia="zh-CN" w:bidi="ar-SA"/>
              </w:rPr>
            </w:pPr>
            <w:r>
              <w:rPr>
                <w:rFonts w:ascii="Times New Roman" w:hAnsi="Times New Roman" w:eastAsia="宋体" w:cs="Times New Roman"/>
                <w:color w:val="000000"/>
                <w:spacing w:val="-6"/>
                <w:sz w:val="21"/>
                <w:szCs w:val="21"/>
                <w:lang w:val="en-US" w:eastAsia="zh-CN" w:bidi="ar-SA"/>
              </w:rPr>
              <w:t xml:space="preserve">客</w:t>
            </w:r>
            <w:r>
              <w:rPr>
                <w:rFonts w:ascii="Times New Roman" w:hAnsi="Times New Roman" w:eastAsia="宋体" w:cs="Times New Roman"/>
                <w:color w:val="000000"/>
                <w:spacing w:val="-4"/>
                <w:sz w:val="21"/>
                <w:szCs w:val="21"/>
                <w:lang w:val="en-US" w:eastAsia="zh-CN" w:bidi="ar-SA"/>
              </w:rPr>
              <w:t xml:space="preserve">观分</w:t>
            </w:r>
            <w:r>
              <w:rPr>
                <w:rFonts w:ascii="Times New Roman" w:hAnsi="Times New Roman" w:eastAsia="宋体" w:cs="Times New Roman"/>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b/>
                <w:bCs/>
                <w:color w:val="000000"/>
                <w:spacing w:val="-3"/>
                <w:sz w:val="21"/>
                <w:szCs w:val="21"/>
                <w:lang w:val="en-US" w:eastAsia="zh-CN" w:bidi="ar-SA"/>
              </w:rPr>
              <w:t xml:space="preserve">3.服务</w:t>
            </w:r>
            <w:r>
              <w:rPr>
                <w:rFonts w:ascii="Times New Roman" w:hAnsi="Times New Roman" w:eastAsia="宋体" w:cs="Times New Roman"/>
                <w:color w:val="000000"/>
                <w:sz w:val="21"/>
                <w:szCs w:val="21"/>
                <w:lang w:val="en-US" w:eastAsia="zh-CN" w:bidi="ar-SA"/>
              </w:rPr>
            </w:r>
            <w:r/>
          </w:p>
        </w:tc>
      </w:tr>
      <w:tr>
        <w:trPr>
          <w:trHeight w:val="195"/>
        </w:trPr>
        <w:tc>
          <w:tcPr>
            <w:tcW w:w="519"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2"/>
                <w:sz w:val="21"/>
                <w:szCs w:val="21"/>
                <w:lang w:val="en-US" w:eastAsia="zh-CN" w:bidi="ar-SA"/>
              </w:rPr>
              <w:t xml:space="preserve">3.1</w:t>
            </w:r>
            <w:r>
              <w:rPr>
                <w:rFonts w:ascii="Times New Roman" w:hAnsi="Times New Roman" w:eastAsia="宋体" w:cs="Times New Roman"/>
                <w:color w:val="000000"/>
                <w:spacing w:val="-2"/>
                <w:sz w:val="21"/>
                <w:szCs w:val="21"/>
                <w:lang w:val="en-US" w:eastAsia="zh-CN" w:bidi="ar-SA"/>
              </w:rPr>
            </w:r>
            <w:r/>
          </w:p>
        </w:tc>
        <w:tc>
          <w:tcPr>
            <w:tcW w:w="1256" w:type="dxa"/>
            <w:vAlign w:val="center"/>
            <w:textDirection w:val="lrTb"/>
            <w:noWrap w:val="false"/>
          </w:tcPr>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项目实施方案</w:t>
            </w:r>
            <w:r>
              <w:rPr>
                <w:rFonts w:ascii="Times New Roman" w:hAnsi="Times New Roman" w:eastAsia="宋体" w:cs="Times New Roman"/>
                <w:color w:val="000000"/>
                <w:sz w:val="21"/>
                <w:szCs w:val="21"/>
                <w:lang w:val="en-US" w:eastAsia="zh-CN" w:bidi="ar-SA"/>
              </w:rPr>
            </w:r>
            <w:r/>
          </w:p>
        </w:tc>
        <w:tc>
          <w:tcPr>
            <w:tcW w:w="6253" w:type="dxa"/>
            <w:vAlign w:val="center"/>
            <w:textDirection w:val="lrTb"/>
            <w:noWrap w:val="false"/>
          </w:tcPr>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评委根据投标人提供的项目实施方案综合评分，包括：1.组织架构；2.项目进度管理；3.项目质量管理；4.项目沟通管理；5.项目变更管理；6.项目风险管理及人员安排。以上每项内容逐条阐述。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（1）以上每项内容完整深刻、可行性强、紧贴采购需求的，得1</w:t>
            </w:r>
            <w:r>
              <w:rPr>
                <w:rFonts w:hint="eastAsia" w:cs="Times New Roman"/>
                <w:color w:val="000000"/>
                <w:sz w:val="21"/>
                <w:szCs w:val="21"/>
                <w:lang w:val="en-US" w:eastAsia="zh-CN" w:bidi="ar-SA"/>
              </w:rPr>
              <w:t xml:space="preserve">.5</w:t>
            </w:r>
            <w:r>
              <w:rPr>
                <w:rFonts w:ascii="Times New Roman" w:hAnsi="Times New Roman" w:eastAsia="宋体" w:cs="Times New Roman"/>
                <w:color w:val="000000"/>
                <w:sz w:val="21"/>
                <w:szCs w:val="21"/>
                <w:lang w:val="en-US" w:eastAsia="zh-CN" w:bidi="ar-SA"/>
              </w:rPr>
              <w:t xml:space="preserve">分；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（2）以上每项内容基本完整、具有一定可行性、基本符合采购需求的，得0.5分；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zh-CN" w:eastAsia="zh-CN" w:bidi="ar-SA"/>
              </w:rPr>
            </w:pPr>
            <w:r>
              <w:rPr>
                <w:rFonts w:ascii="Times New Roman" w:hAnsi="Times New Roman" w:eastAsia="宋体" w:cs="Times New Roman"/>
                <w:color w:val="000000"/>
                <w:sz w:val="21"/>
                <w:szCs w:val="21"/>
                <w:lang w:val="en-US" w:eastAsia="zh-CN" w:bidi="ar-SA"/>
              </w:rPr>
              <w:t xml:space="preserve">（3）以上每项内容不合理可行或未提供方案的不得分。</w:t>
            </w:r>
            <w:r>
              <w:rPr>
                <w:rFonts w:ascii="Times New Roman" w:hAnsi="Times New Roman" w:eastAsia="宋体" w:cs="Times New Roman"/>
                <w:color w:val="000000"/>
                <w:sz w:val="21"/>
                <w:szCs w:val="21"/>
                <w:lang w:val="zh-CN" w:eastAsia="zh-CN" w:bidi="ar-SA"/>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 xml:space="preserve">9</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6"/>
                <w:sz w:val="21"/>
                <w:szCs w:val="21"/>
                <w:lang w:val="en-US" w:eastAsia="zh-CN" w:bidi="ar-SA"/>
              </w:rPr>
            </w:pPr>
            <w:r>
              <w:rPr>
                <w:rFonts w:ascii="Times New Roman" w:hAnsi="Times New Roman" w:eastAsia="宋体" w:cs="Times New Roman"/>
                <w:color w:val="000000"/>
                <w:spacing w:val="-4"/>
                <w:sz w:val="21"/>
                <w:szCs w:val="21"/>
                <w:lang w:val="en-US" w:eastAsia="zh-CN" w:bidi="ar-SA"/>
              </w:rPr>
              <w:t xml:space="preserve">主观分</w:t>
            </w:r>
            <w:r>
              <w:rPr>
                <w:rFonts w:ascii="Times New Roman" w:hAnsi="Times New Roman" w:eastAsia="宋体" w:cs="Times New Roman"/>
                <w:color w:val="000000"/>
                <w:spacing w:val="-6"/>
                <w:sz w:val="21"/>
                <w:szCs w:val="21"/>
                <w:lang w:val="en-US" w:eastAsia="zh-CN" w:bidi="ar-SA"/>
              </w:rPr>
            </w:r>
            <w:r/>
          </w:p>
        </w:tc>
      </w:tr>
      <w:tr>
        <w:trPr>
          <w:trHeight w:val="133"/>
        </w:trPr>
        <w:tc>
          <w:tcPr>
            <w:tcW w:w="519"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2"/>
                <w:sz w:val="21"/>
                <w:szCs w:val="21"/>
                <w:lang w:val="en-US" w:eastAsia="zh-CN" w:bidi="ar-SA"/>
              </w:rPr>
              <w:t xml:space="preserve">3.2</w:t>
            </w:r>
            <w:r>
              <w:rPr>
                <w:rFonts w:ascii="Times New Roman" w:hAnsi="Times New Roman" w:eastAsia="宋体" w:cs="Times New Roman"/>
                <w:color w:val="000000"/>
                <w:spacing w:val="-2"/>
                <w:sz w:val="21"/>
                <w:szCs w:val="21"/>
                <w:lang w:val="en-US" w:eastAsia="zh-CN" w:bidi="ar-SA"/>
              </w:rPr>
            </w:r>
            <w:r/>
          </w:p>
        </w:tc>
        <w:tc>
          <w:tcPr>
            <w:tcW w:w="1256" w:type="dxa"/>
            <w:vAlign w:val="center"/>
            <w:textDirection w:val="lrTb"/>
            <w:noWrap w:val="false"/>
          </w:tcPr>
          <w:p>
            <w:pPr>
              <w:pStyle w:val="867"/>
              <w:jc w:val="both"/>
              <w:keepLines w:val="0"/>
              <w:keepNext w:val="0"/>
              <w:pageBreakBefore w:val="0"/>
              <w:spacing w:before="0" w:line="240" w:lineRule="auto"/>
              <w:widowControl w:val="off"/>
              <w:rPr>
                <w:rFonts w:ascii="Times New Roman" w:hAnsi="Times New Roman" w:eastAsia="宋体" w:cs="Times New Roman"/>
                <w:color w:val="000000"/>
                <w:spacing w:val="0"/>
                <w:sz w:val="21"/>
                <w:szCs w:val="21"/>
                <w:lang w:val="en-US" w:eastAsia="zh-CN" w:bidi="ar-SA"/>
              </w:rPr>
            </w:pPr>
            <w:r>
              <w:rPr>
                <w:rFonts w:ascii="Times New Roman" w:hAnsi="Times New Roman" w:eastAsia="宋体" w:cs="Times New Roman"/>
                <w:color w:val="000000"/>
                <w:spacing w:val="0"/>
                <w:sz w:val="21"/>
                <w:szCs w:val="21"/>
                <w:lang w:val="en-US" w:eastAsia="zh-CN" w:bidi="ar-SA"/>
              </w:rPr>
              <w:t xml:space="preserve">运维服务方案</w:t>
            </w:r>
            <w:r>
              <w:rPr>
                <w:rFonts w:ascii="Times New Roman" w:hAnsi="Times New Roman" w:eastAsia="宋体" w:cs="Times New Roman"/>
                <w:color w:val="000000"/>
                <w:spacing w:val="0"/>
                <w:sz w:val="21"/>
                <w:szCs w:val="21"/>
                <w:lang w:val="en-US" w:eastAsia="zh-CN" w:bidi="ar-SA"/>
              </w:rPr>
            </w:r>
            <w:r/>
          </w:p>
        </w:tc>
        <w:tc>
          <w:tcPr>
            <w:tcW w:w="6253" w:type="dxa"/>
            <w:vAlign w:val="center"/>
            <w:textDirection w:val="lrTb"/>
            <w:noWrap w:val="false"/>
          </w:tcPr>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评委根据投标人提供的运维服务方案综合评分，包括：1.服务措施；2.服务流程；3.业务连续性计划；4.应急预案；5.服务人员；6.关联系统支撑及服务保障体系。以上每项内容逐条阐述。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（1）以上每项内容完整、合理性、操作性强的，得1</w:t>
            </w:r>
            <w:r>
              <w:rPr>
                <w:rFonts w:hint="eastAsia" w:cs="Times New Roman"/>
                <w:color w:val="000000"/>
                <w:sz w:val="21"/>
                <w:szCs w:val="21"/>
                <w:lang w:val="en-US" w:eastAsia="zh-CN" w:bidi="ar-SA"/>
              </w:rPr>
              <w:t xml:space="preserve">.5</w:t>
            </w:r>
            <w:r>
              <w:rPr>
                <w:rFonts w:ascii="Times New Roman" w:hAnsi="Times New Roman" w:eastAsia="宋体" w:cs="Times New Roman"/>
                <w:color w:val="000000"/>
                <w:sz w:val="21"/>
                <w:szCs w:val="21"/>
                <w:lang w:val="en-US" w:eastAsia="zh-CN" w:bidi="ar-SA"/>
              </w:rPr>
              <w:t xml:space="preserve">分；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（2）以上每项内容基本完整、基本合理，有可操作性的，得0.5分；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（3）以上每项内容不完整、不科学合理、不具可操作性或未提供的不得分。</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hint="eastAsia" w:cs="Times New Roman"/>
                <w:color w:val="000000"/>
                <w:sz w:val="21"/>
                <w:szCs w:val="21"/>
                <w:highlight w:val="none"/>
                <w:lang w:val="en-US" w:eastAsia="zh-CN" w:bidi="ar-SA"/>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6"/>
                <w:sz w:val="21"/>
                <w:szCs w:val="21"/>
                <w:lang w:val="en-US" w:eastAsia="zh-CN" w:bidi="ar-SA"/>
              </w:rPr>
            </w:pPr>
            <w:r>
              <w:rPr>
                <w:rFonts w:ascii="Times New Roman" w:hAnsi="Times New Roman" w:eastAsia="宋体" w:cs="Times New Roman"/>
                <w:color w:val="000000"/>
                <w:spacing w:val="-6"/>
                <w:sz w:val="21"/>
                <w:szCs w:val="21"/>
                <w:lang w:val="en-US" w:eastAsia="zh-CN" w:bidi="ar-SA"/>
              </w:rPr>
              <w:t xml:space="preserve">主观分</w:t>
            </w:r>
            <w:r>
              <w:rPr>
                <w:rFonts w:ascii="Times New Roman" w:hAnsi="Times New Roman" w:eastAsia="宋体" w:cs="Times New Roman"/>
                <w:color w:val="000000"/>
                <w:spacing w:val="-6"/>
                <w:sz w:val="21"/>
                <w:szCs w:val="21"/>
                <w:lang w:val="en-US" w:eastAsia="zh-CN" w:bidi="ar-SA"/>
              </w:rPr>
            </w:r>
            <w:r/>
          </w:p>
        </w:tc>
      </w:tr>
      <w:tr>
        <w:trPr>
          <w:trHeight w:val="133"/>
        </w:trPr>
        <w:tc>
          <w:tcPr>
            <w:tcW w:w="519"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2"/>
                <w:sz w:val="21"/>
                <w:szCs w:val="21"/>
                <w:lang w:val="en-US" w:eastAsia="zh-CN" w:bidi="ar-SA"/>
              </w:rPr>
              <w:t xml:space="preserve">3.3</w:t>
            </w:r>
            <w:r>
              <w:rPr>
                <w:rFonts w:ascii="Times New Roman" w:hAnsi="Times New Roman" w:eastAsia="宋体" w:cs="Times New Roman"/>
                <w:color w:val="000000"/>
                <w:spacing w:val="-2"/>
                <w:sz w:val="21"/>
                <w:szCs w:val="21"/>
                <w:lang w:val="en-US" w:eastAsia="zh-CN" w:bidi="ar-SA"/>
              </w:rPr>
            </w:r>
            <w:r/>
          </w:p>
        </w:tc>
        <w:tc>
          <w:tcPr>
            <w:tcW w:w="1256" w:type="dxa"/>
            <w:vAlign w:val="center"/>
            <w:textDirection w:val="lrTb"/>
            <w:noWrap w:val="false"/>
          </w:tcPr>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培训方案</w:t>
            </w:r>
            <w:r>
              <w:rPr>
                <w:rFonts w:ascii="Times New Roman" w:hAnsi="Times New Roman" w:eastAsia="宋体" w:cs="Times New Roman"/>
                <w:color w:val="000000"/>
                <w:sz w:val="21"/>
                <w:szCs w:val="21"/>
                <w:lang w:val="en-US" w:eastAsia="zh-CN" w:bidi="ar-SA"/>
              </w:rPr>
            </w:r>
            <w:r/>
          </w:p>
        </w:tc>
        <w:tc>
          <w:tcPr>
            <w:tcW w:w="6253" w:type="dxa"/>
            <w:vAlign w:val="center"/>
            <w:textDirection w:val="lrTb"/>
            <w:noWrap w:val="false"/>
          </w:tcPr>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评委根据投标人提供的项目培训方案综合评分，包括1.培训计划；2.培训内容；3.培训人员。以上每项内容逐条阐述。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（1）以上每项内容完整详细、针对性强的，得1分；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（2）以上每项内容基本满足采购需求，有一定针对性的，得0.5分； </w:t>
            </w:r>
            <w:r>
              <w:rPr>
                <w:rFonts w:ascii="Times New Roman" w:hAnsi="Times New Roman" w:eastAsia="宋体" w:cs="Times New Roman"/>
                <w:color w:val="000000"/>
                <w:sz w:val="21"/>
                <w:szCs w:val="21"/>
                <w:lang w:val="en-US" w:eastAsia="zh-CN" w:bidi="ar-SA"/>
              </w:rPr>
            </w:r>
            <w:r/>
          </w:p>
          <w:p>
            <w:pPr>
              <w:pStyle w:val="867"/>
              <w:jc w:val="left"/>
              <w:keepLines w:val="0"/>
              <w:keepNext w:val="0"/>
              <w:pageBreakBefore w:val="0"/>
              <w:spacing w:line="240" w:lineRule="auto"/>
              <w:widowControl/>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（3）以上每项内容没有针对性或未提供方案的不得分。</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6"/>
                <w:sz w:val="21"/>
                <w:szCs w:val="21"/>
                <w:lang w:val="en-US" w:eastAsia="zh-CN" w:bidi="ar-SA"/>
              </w:rPr>
            </w:pPr>
            <w:r>
              <w:rPr>
                <w:rFonts w:ascii="Times New Roman" w:hAnsi="Times New Roman" w:eastAsia="宋体" w:cs="Times New Roman"/>
                <w:color w:val="000000"/>
                <w:spacing w:val="-6"/>
                <w:sz w:val="21"/>
                <w:szCs w:val="21"/>
                <w:lang w:val="en-US" w:eastAsia="zh-CN" w:bidi="ar-SA"/>
              </w:rPr>
              <w:t xml:space="preserve">主观分</w:t>
            </w:r>
            <w:r>
              <w:rPr>
                <w:rFonts w:ascii="Times New Roman" w:hAnsi="Times New Roman" w:eastAsia="宋体" w:cs="Times New Roman"/>
                <w:color w:val="000000"/>
                <w:spacing w:val="-6"/>
                <w:sz w:val="21"/>
                <w:szCs w:val="21"/>
                <w:lang w:val="en-US" w:eastAsia="zh-CN" w:bidi="ar-SA"/>
              </w:rPr>
            </w:r>
            <w:r/>
          </w:p>
        </w:tc>
      </w:tr>
      <w:tr>
        <w:trPr>
          <w:trHeight w:val="455"/>
        </w:trPr>
        <w:tc>
          <w:tcPr>
            <w:gridSpan w:val="5"/>
            <w:tcW w:w="9575" w:type="dxa"/>
            <w:vAlign w:val="center"/>
            <w:textDirection w:val="lrTb"/>
            <w:noWrap w:val="false"/>
          </w:tcPr>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b/>
                <w:bCs/>
                <w:color w:val="000000"/>
                <w:spacing w:val="-3"/>
                <w:sz w:val="21"/>
                <w:szCs w:val="21"/>
                <w:lang w:val="en-US" w:eastAsia="zh-CN" w:bidi="ar-SA"/>
              </w:rPr>
              <w:t xml:space="preserve">4.业绩</w:t>
            </w:r>
            <w:r>
              <w:rPr>
                <w:rFonts w:ascii="Times New Roman" w:hAnsi="Times New Roman" w:eastAsia="宋体" w:cs="Times New Roman"/>
                <w:color w:val="000000"/>
                <w:sz w:val="21"/>
                <w:szCs w:val="21"/>
                <w:lang w:val="en-US" w:eastAsia="zh-CN" w:bidi="ar-SA"/>
              </w:rPr>
            </w:r>
            <w:r/>
          </w:p>
        </w:tc>
      </w:tr>
      <w:tr>
        <w:trPr>
          <w:trHeight w:val="1015"/>
        </w:trPr>
        <w:tc>
          <w:tcPr>
            <w:tcW w:w="519"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2"/>
                <w:sz w:val="21"/>
                <w:szCs w:val="21"/>
                <w:lang w:val="en-US" w:eastAsia="zh-CN" w:bidi="ar-SA"/>
              </w:rPr>
              <w:t xml:space="preserve">4.1</w:t>
            </w:r>
            <w:r>
              <w:rPr>
                <w:rFonts w:ascii="Times New Roman" w:hAnsi="Times New Roman" w:eastAsia="宋体" w:cs="Times New Roman"/>
                <w:color w:val="000000"/>
                <w:spacing w:val="-2"/>
                <w:sz w:val="21"/>
                <w:szCs w:val="21"/>
                <w:lang w:val="en-US" w:eastAsia="zh-CN" w:bidi="ar-SA"/>
              </w:rPr>
            </w:r>
            <w:r/>
          </w:p>
        </w:tc>
        <w:tc>
          <w:tcPr>
            <w:tcW w:w="1256" w:type="dxa"/>
            <w:vAlign w:val="center"/>
            <w:textDirection w:val="lrTb"/>
            <w:noWrap w:val="false"/>
          </w:tcPr>
          <w:p>
            <w:pPr>
              <w:pStyle w:val="867"/>
              <w:jc w:val="both"/>
              <w:keepLines w:val="0"/>
              <w:keepNext w:val="0"/>
              <w:pageBreakBefore w:val="0"/>
              <w:spacing w:before="69"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0"/>
                <w:sz w:val="21"/>
                <w:szCs w:val="21"/>
                <w:highlight w:val="none"/>
                <w:lang w:val="en-US" w:eastAsia="zh-CN" w:bidi="ar-SA"/>
              </w:rPr>
              <w:t xml:space="preserve">投标人业绩</w:t>
            </w:r>
            <w:r>
              <w:rPr>
                <w:rFonts w:ascii="Times New Roman" w:hAnsi="Times New Roman" w:eastAsia="宋体" w:cs="Times New Roman"/>
                <w:color w:val="000000"/>
                <w:spacing w:val="-2"/>
                <w:sz w:val="21"/>
                <w:szCs w:val="21"/>
                <w:lang w:val="en-US" w:eastAsia="zh-CN" w:bidi="ar-SA"/>
              </w:rPr>
            </w:r>
            <w:r/>
          </w:p>
        </w:tc>
        <w:tc>
          <w:tcPr>
            <w:tcW w:w="6253" w:type="dxa"/>
            <w:vAlign w:val="center"/>
            <w:textDirection w:val="lrTb"/>
            <w:noWrap w:val="false"/>
          </w:tcPr>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zh-CN"/>
              </w:rPr>
            </w:pPr>
            <w:r>
              <w:rPr>
                <w:rFonts w:ascii="Times New Roman" w:hAnsi="Times New Roman" w:eastAsia="宋体" w:cs="Times New Roman"/>
                <w:color w:val="000000"/>
                <w:sz w:val="21"/>
                <w:szCs w:val="21"/>
                <w:lang w:val="en-US" w:eastAsia="zh-CN" w:bidi="ar-SA"/>
              </w:rPr>
              <w:t xml:space="preserve">投标人提供2022年1月1日（含）以来类似项目业绩（如数据采集、统计分析、数据中台等与本项目采购需求相关内容），每提供1个得2分，最多得6分，未提供不得分。（时间以合同签订时间为准，提供有效合同，合同页须清晰可见相应内容）</w:t>
            </w:r>
            <w:r>
              <w:rPr>
                <w:rFonts w:ascii="Times New Roman" w:hAnsi="Times New Roman" w:eastAsia="宋体" w:cs="Times New Roman"/>
                <w:color w:val="000000"/>
                <w:sz w:val="21"/>
                <w:szCs w:val="21"/>
                <w:lang w:val="en-US" w:eastAsia="zh-CN" w:bidi="zh-CN"/>
              </w:rPr>
            </w:r>
            <w:r/>
          </w:p>
        </w:tc>
        <w:tc>
          <w:tcPr>
            <w:tcW w:w="647" w:type="dxa"/>
            <w:vAlign w:val="center"/>
            <w:textDirection w:val="lrTb"/>
            <w:noWrap w:val="false"/>
          </w:tcPr>
          <w:p>
            <w:pPr>
              <w:pStyle w:val="867"/>
              <w:jc w:val="center"/>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pacing w:val="-6"/>
                <w:sz w:val="21"/>
                <w:szCs w:val="21"/>
                <w:lang w:val="en-US" w:eastAsia="zh-CN" w:bidi="ar-SA"/>
              </w:rPr>
              <w:t xml:space="preserve">客</w:t>
            </w:r>
            <w:r>
              <w:rPr>
                <w:rFonts w:ascii="Times New Roman" w:hAnsi="Times New Roman" w:eastAsia="宋体" w:cs="Times New Roman"/>
                <w:color w:val="000000"/>
                <w:spacing w:val="-4"/>
                <w:sz w:val="21"/>
                <w:szCs w:val="21"/>
                <w:lang w:val="en-US" w:eastAsia="zh-CN" w:bidi="ar-SA"/>
              </w:rPr>
              <w:t xml:space="preserve">观分</w:t>
            </w:r>
            <w:r>
              <w:rPr>
                <w:rFonts w:ascii="Times New Roman" w:hAnsi="Times New Roman" w:eastAsia="宋体" w:cs="Times New Roman"/>
                <w:color w:val="000000"/>
                <w:sz w:val="21"/>
                <w:szCs w:val="21"/>
                <w:lang w:val="en-US" w:eastAsia="zh-CN" w:bidi="ar-SA"/>
              </w:rPr>
            </w:r>
            <w:r/>
          </w:p>
        </w:tc>
      </w:tr>
      <w:tr>
        <w:trPr>
          <w:trHeight w:val="269"/>
        </w:trPr>
        <w:tc>
          <w:tcPr>
            <w:gridSpan w:val="5"/>
            <w:tcW w:w="9575" w:type="dxa"/>
            <w:vAlign w:val="top"/>
            <w:textDirection w:val="lrTb"/>
            <w:noWrap w:val="false"/>
          </w:tcPr>
          <w:p>
            <w:pPr>
              <w:pStyle w:val="867"/>
              <w:jc w:val="both"/>
              <w:keepLines w:val="0"/>
              <w:keepNext w:val="0"/>
              <w:pageBreakBefore w:val="0"/>
              <w:spacing w:before="123"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b/>
                <w:bCs/>
                <w:color w:val="000000"/>
                <w:spacing w:val="-3"/>
                <w:sz w:val="21"/>
                <w:szCs w:val="21"/>
                <w:lang w:val="en-US" w:eastAsia="zh-CN" w:bidi="ar-SA"/>
              </w:rPr>
              <w:t xml:space="preserve">5.履约能力</w:t>
            </w:r>
            <w:r>
              <w:rPr>
                <w:rFonts w:ascii="Times New Roman" w:hAnsi="Times New Roman" w:eastAsia="宋体" w:cs="Times New Roman"/>
                <w:color w:val="000000"/>
                <w:sz w:val="21"/>
                <w:szCs w:val="21"/>
                <w:lang w:val="en-US" w:eastAsia="zh-CN" w:bidi="ar-SA"/>
              </w:rPr>
            </w:r>
            <w:r/>
          </w:p>
        </w:tc>
      </w:tr>
      <w:tr>
        <w:trPr>
          <w:trHeight w:val="387"/>
        </w:trPr>
        <w:tc>
          <w:tcPr>
            <w:tcW w:w="519"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2"/>
                <w:sz w:val="21"/>
                <w:szCs w:val="21"/>
                <w:lang w:val="en-US" w:eastAsia="zh-CN" w:bidi="ar-SA"/>
              </w:rPr>
              <w:t xml:space="preserve">5.1</w:t>
            </w:r>
            <w:r>
              <w:rPr>
                <w:rFonts w:ascii="Times New Roman" w:hAnsi="Times New Roman" w:eastAsia="宋体" w:cs="Times New Roman"/>
                <w:color w:val="000000"/>
                <w:spacing w:val="-2"/>
                <w:sz w:val="21"/>
                <w:szCs w:val="21"/>
                <w:lang w:val="en-US" w:eastAsia="zh-CN" w:bidi="ar-SA"/>
              </w:rPr>
            </w:r>
            <w:r/>
          </w:p>
        </w:tc>
        <w:tc>
          <w:tcPr>
            <w:tcW w:w="1256" w:type="dxa"/>
            <w:vAlign w:val="center"/>
            <w:textDirection w:val="lrTb"/>
            <w:noWrap w:val="false"/>
          </w:tcPr>
          <w:p>
            <w:pPr>
              <w:pStyle w:val="867"/>
              <w:jc w:val="both"/>
              <w:keepLines w:val="0"/>
              <w:keepNext w:val="0"/>
              <w:pageBreakBefore w:val="0"/>
              <w:spacing w:before="0" w:line="240" w:lineRule="auto"/>
              <w:widowControl w:val="off"/>
              <w:rPr>
                <w:rFonts w:ascii="Times New Roman" w:hAnsi="Times New Roman" w:eastAsia="宋体" w:cs="Times New Roman"/>
                <w:color w:val="000000"/>
                <w:spacing w:val="0"/>
                <w:sz w:val="21"/>
                <w:szCs w:val="21"/>
                <w:lang w:val="en-US" w:eastAsia="zh-CN" w:bidi="ar-SA"/>
              </w:rPr>
            </w:pPr>
            <w:r>
              <w:rPr>
                <w:rFonts w:ascii="Times New Roman" w:hAnsi="Times New Roman" w:eastAsia="宋体" w:cs="Times New Roman"/>
                <w:color w:val="000000"/>
                <w:spacing w:val="0"/>
                <w:sz w:val="21"/>
                <w:szCs w:val="21"/>
                <w:lang w:val="en-US" w:eastAsia="zh-CN" w:bidi="ar-SA"/>
              </w:rPr>
              <w:t xml:space="preserve">履约能力1</w:t>
            </w:r>
            <w:r>
              <w:rPr>
                <w:rFonts w:ascii="Times New Roman" w:hAnsi="Times New Roman" w:eastAsia="宋体" w:cs="Times New Roman"/>
                <w:color w:val="000000"/>
                <w:spacing w:val="0"/>
                <w:sz w:val="21"/>
                <w:szCs w:val="21"/>
                <w:lang w:val="en-US" w:eastAsia="zh-CN" w:bidi="ar-SA"/>
              </w:rPr>
            </w:r>
            <w:r/>
          </w:p>
        </w:tc>
        <w:tc>
          <w:tcPr>
            <w:tcW w:w="6253" w:type="dxa"/>
            <w:vAlign w:val="center"/>
            <w:textDirection w:val="lrTb"/>
            <w:noWrap w:val="false"/>
          </w:tcPr>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项目经理：</w:t>
            </w:r>
            <w:r>
              <w:rPr>
                <w:rFonts w:ascii="Times New Roman" w:hAnsi="Times New Roman" w:eastAsia="宋体" w:cs="Times New Roman"/>
                <w:color w:val="000000"/>
                <w:sz w:val="21"/>
                <w:szCs w:val="21"/>
                <w:lang w:val="en-US" w:eastAsia="zh-CN" w:bidi="ar-SA"/>
              </w:rPr>
            </w:r>
            <w:r/>
          </w:p>
          <w:p>
            <w:pPr>
              <w:pStyle w:val="867"/>
              <w:jc w:val="both"/>
              <w:keepLines w:val="0"/>
              <w:keepNext w:val="0"/>
              <w:pageBreakBefore w:val="0"/>
              <w:spacing w:line="240" w:lineRule="auto"/>
              <w:widowControl w:val="off"/>
              <w:rPr>
                <w:rFonts w:hint="eastAsia" w:cs="Times New Roman"/>
                <w:color w:val="000000"/>
                <w:sz w:val="21"/>
                <w:szCs w:val="21"/>
                <w:lang w:val="en-US" w:eastAsia="zh-CN"/>
              </w:rPr>
            </w:pPr>
            <w:r>
              <w:rPr>
                <w:rFonts w:ascii="Times New Roman" w:hAnsi="Times New Roman" w:eastAsia="宋体" w:cs="Times New Roman"/>
                <w:color w:val="000000"/>
                <w:sz w:val="21"/>
                <w:szCs w:val="21"/>
              </w:rPr>
              <w:t xml:space="preserve">具有信息系统项目管理师、</w:t>
            </w:r>
            <w:r>
              <w:rPr>
                <w:rFonts w:ascii="Times New Roman" w:hAnsi="Times New Roman" w:eastAsia="宋体" w:cs="Times New Roman"/>
                <w:color w:val="000000"/>
                <w:sz w:val="21"/>
                <w:szCs w:val="21"/>
                <w:lang w:val="en-US" w:eastAsia="zh-CN"/>
              </w:rPr>
              <w:t xml:space="preserve">系统架构师、系统分析师、</w:t>
            </w:r>
            <w:r>
              <w:rPr>
                <w:rFonts w:ascii="Times New Roman" w:hAnsi="Times New Roman" w:eastAsia="宋体" w:cs="Times New Roman"/>
                <w:color w:val="000000"/>
                <w:sz w:val="21"/>
                <w:szCs w:val="21"/>
              </w:rPr>
              <w:t xml:space="preserve">电子信息工程类高级工程师及以上职称</w:t>
            </w:r>
            <w:r>
              <w:rPr>
                <w:rFonts w:hint="eastAsia" w:cs="Times New Roman"/>
                <w:color w:val="000000"/>
                <w:sz w:val="21"/>
                <w:szCs w:val="21"/>
                <w:lang w:val="en-US" w:eastAsia="zh-CN"/>
              </w:rPr>
              <w:t xml:space="preserve">。</w:t>
            </w:r>
            <w:r>
              <w:rPr>
                <w:rFonts w:hint="eastAsia" w:cs="Times New Roman"/>
                <w:color w:val="000000"/>
                <w:sz w:val="21"/>
                <w:szCs w:val="21"/>
                <w:lang w:val="en-US" w:eastAsia="zh-CN"/>
              </w:rPr>
            </w:r>
            <w:r/>
          </w:p>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每提供一类证书得2 分，最多得 4 分。</w:t>
            </w:r>
            <w:r>
              <w:rPr>
                <w:rFonts w:ascii="Times New Roman" w:hAnsi="Times New Roman" w:eastAsia="宋体" w:cs="Times New Roman"/>
                <w:color w:val="000000"/>
                <w:sz w:val="21"/>
                <w:szCs w:val="21"/>
                <w:lang w:val="en-US" w:eastAsia="zh-CN" w:bidi="ar-SA"/>
              </w:rPr>
            </w:r>
            <w:r/>
          </w:p>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zh-CN" w:eastAsia="zh-CN" w:bidi="ar-SA"/>
              </w:rPr>
              <w:t xml:space="preserve">（提供上述人员证书</w:t>
            </w:r>
            <w:r>
              <w:rPr>
                <w:rFonts w:ascii="Times New Roman" w:hAnsi="Times New Roman" w:eastAsia="宋体" w:cs="Times New Roman"/>
                <w:color w:val="000000"/>
                <w:sz w:val="21"/>
                <w:szCs w:val="21"/>
                <w:lang w:val="en-US" w:eastAsia="zh-CN" w:bidi="ar-SA"/>
              </w:rPr>
              <w:t xml:space="preserve">及投标人为其缴纳的2025年4月以来任意一个月的社保证明材料，缺一不可）</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4</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pacing w:val="-6"/>
                <w:sz w:val="21"/>
                <w:szCs w:val="21"/>
                <w:lang w:val="en-US" w:eastAsia="zh-CN" w:bidi="ar-SA"/>
              </w:rPr>
              <w:t xml:space="preserve">客</w:t>
            </w:r>
            <w:r>
              <w:rPr>
                <w:rFonts w:ascii="Times New Roman" w:hAnsi="Times New Roman" w:eastAsia="宋体" w:cs="Times New Roman"/>
                <w:color w:val="000000"/>
                <w:spacing w:val="-4"/>
                <w:sz w:val="21"/>
                <w:szCs w:val="21"/>
                <w:lang w:val="en-US" w:eastAsia="zh-CN" w:bidi="ar-SA"/>
              </w:rPr>
              <w:t xml:space="preserve">观分</w:t>
            </w:r>
            <w:r>
              <w:rPr>
                <w:rFonts w:ascii="Times New Roman" w:hAnsi="Times New Roman" w:eastAsia="宋体" w:cs="Times New Roman"/>
                <w:color w:val="000000"/>
                <w:sz w:val="21"/>
                <w:szCs w:val="21"/>
                <w:lang w:val="en-US" w:eastAsia="zh-CN" w:bidi="ar-SA"/>
              </w:rPr>
            </w:r>
            <w:r/>
          </w:p>
        </w:tc>
      </w:tr>
      <w:tr>
        <w:trPr>
          <w:trHeight w:val="387"/>
        </w:trPr>
        <w:tc>
          <w:tcPr>
            <w:tcW w:w="519"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2"/>
                <w:sz w:val="21"/>
                <w:szCs w:val="21"/>
                <w:lang w:val="en-US" w:eastAsia="zh-CN" w:bidi="ar-SA"/>
              </w:rPr>
              <w:t xml:space="preserve">5.2</w:t>
            </w:r>
            <w:r>
              <w:rPr>
                <w:rFonts w:ascii="Times New Roman" w:hAnsi="Times New Roman" w:eastAsia="宋体" w:cs="Times New Roman"/>
                <w:color w:val="000000"/>
                <w:spacing w:val="-2"/>
                <w:sz w:val="21"/>
                <w:szCs w:val="21"/>
                <w:lang w:val="en-US" w:eastAsia="zh-CN" w:bidi="ar-SA"/>
              </w:rPr>
            </w:r>
            <w:r/>
          </w:p>
        </w:tc>
        <w:tc>
          <w:tcPr>
            <w:tcW w:w="1256" w:type="dxa"/>
            <w:vAlign w:val="center"/>
            <w:textDirection w:val="lrTb"/>
            <w:noWrap w:val="false"/>
          </w:tcPr>
          <w:p>
            <w:pPr>
              <w:pStyle w:val="867"/>
              <w:jc w:val="both"/>
              <w:keepLines w:val="0"/>
              <w:keepNext w:val="0"/>
              <w:pageBreakBefore w:val="0"/>
              <w:spacing w:before="0" w:line="240" w:lineRule="auto"/>
              <w:widowControl w:val="off"/>
              <w:rPr>
                <w:rFonts w:ascii="Times New Roman" w:hAnsi="Times New Roman" w:eastAsia="宋体" w:cs="Times New Roman"/>
                <w:color w:val="000000"/>
                <w:spacing w:val="0"/>
                <w:sz w:val="21"/>
                <w:szCs w:val="21"/>
                <w:lang w:val="en-US" w:eastAsia="zh-CN" w:bidi="ar-SA"/>
              </w:rPr>
            </w:pPr>
            <w:r>
              <w:rPr>
                <w:rFonts w:ascii="Times New Roman" w:hAnsi="Times New Roman" w:eastAsia="宋体" w:cs="Times New Roman"/>
                <w:color w:val="000000"/>
                <w:spacing w:val="0"/>
                <w:sz w:val="21"/>
                <w:szCs w:val="21"/>
                <w:lang w:val="en-US" w:eastAsia="zh-CN" w:bidi="ar-SA"/>
              </w:rPr>
              <w:t xml:space="preserve">履约能力2</w:t>
            </w:r>
            <w:r>
              <w:rPr>
                <w:rFonts w:ascii="Times New Roman" w:hAnsi="Times New Roman" w:eastAsia="宋体" w:cs="Times New Roman"/>
                <w:color w:val="000000"/>
                <w:spacing w:val="0"/>
                <w:sz w:val="21"/>
                <w:szCs w:val="21"/>
                <w:lang w:val="en-US" w:eastAsia="zh-CN" w:bidi="ar-SA"/>
              </w:rPr>
            </w:r>
            <w:r/>
          </w:p>
        </w:tc>
        <w:tc>
          <w:tcPr>
            <w:tcW w:w="6253" w:type="dxa"/>
            <w:vAlign w:val="center"/>
            <w:textDirection w:val="lrTb"/>
            <w:noWrap w:val="false"/>
          </w:tcPr>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技术负责人：</w:t>
            </w:r>
            <w:r>
              <w:rPr>
                <w:rFonts w:ascii="Times New Roman" w:hAnsi="Times New Roman" w:eastAsia="宋体" w:cs="Times New Roman"/>
                <w:color w:val="000000"/>
                <w:sz w:val="21"/>
                <w:szCs w:val="21"/>
                <w:lang w:val="en-US" w:eastAsia="zh-CN" w:bidi="ar-SA"/>
              </w:rPr>
            </w:r>
            <w:r/>
          </w:p>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eastAsia="zh-CN"/>
              </w:rPr>
            </w:pPr>
            <w:r>
              <w:rPr>
                <w:rFonts w:ascii="Times New Roman" w:hAnsi="Times New Roman" w:eastAsia="宋体" w:cs="Times New Roman"/>
                <w:color w:val="000000"/>
                <w:sz w:val="21"/>
                <w:szCs w:val="21"/>
              </w:rPr>
              <w:t xml:space="preserve">具有信息系统项目管理师、</w:t>
            </w:r>
            <w:r>
              <w:rPr>
                <w:rFonts w:ascii="Times New Roman" w:hAnsi="Times New Roman" w:eastAsia="宋体" w:cs="Times New Roman"/>
                <w:color w:val="000000"/>
                <w:sz w:val="21"/>
                <w:szCs w:val="21"/>
                <w:lang w:val="en-US" w:eastAsia="zh-CN"/>
              </w:rPr>
              <w:t xml:space="preserve">系统架构师、系统分析师、</w:t>
            </w:r>
            <w:r>
              <w:rPr>
                <w:rFonts w:ascii="Times New Roman" w:hAnsi="Times New Roman" w:eastAsia="宋体" w:cs="Times New Roman"/>
                <w:color w:val="000000"/>
                <w:sz w:val="21"/>
                <w:szCs w:val="21"/>
              </w:rPr>
              <w:t xml:space="preserve">电子信息工程类高级工程师及以上职称</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lang w:eastAsia="zh-CN"/>
              </w:rPr>
            </w:r>
            <w:r/>
          </w:p>
          <w:p>
            <w:pPr>
              <w:pStyle w:val="879"/>
              <w:ind w:left="0"/>
              <w:keepLines w:val="0"/>
              <w:keepNext w:val="0"/>
              <w:pageBreakBefore w:val="0"/>
              <w:spacing w:line="240" w:lineRule="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bidi="ar-SA"/>
              </w:rPr>
              <w:t xml:space="preserve">每提供一类证书得2 分，最多得 4 分。</w:t>
            </w:r>
            <w:r>
              <w:rPr>
                <w:rFonts w:ascii="Times New Roman" w:hAnsi="Times New Roman" w:eastAsia="宋体" w:cs="Times New Roman"/>
                <w:color w:val="000000"/>
                <w:sz w:val="21"/>
                <w:szCs w:val="21"/>
                <w:lang w:val="en-US" w:eastAsia="zh-CN"/>
              </w:rPr>
            </w:r>
            <w:r/>
          </w:p>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zh-CN" w:eastAsia="zh-CN" w:bidi="ar-SA"/>
              </w:rPr>
            </w:pPr>
            <w:r>
              <w:rPr>
                <w:rFonts w:ascii="Times New Roman" w:hAnsi="Times New Roman" w:eastAsia="宋体" w:cs="Times New Roman"/>
                <w:color w:val="000000"/>
                <w:sz w:val="21"/>
                <w:szCs w:val="21"/>
                <w:lang w:val="zh-CN" w:eastAsia="zh-CN" w:bidi="ar-SA"/>
              </w:rPr>
              <w:t xml:space="preserve">（提供上述人员证书</w:t>
            </w:r>
            <w:r>
              <w:rPr>
                <w:rFonts w:ascii="Times New Roman" w:hAnsi="Times New Roman" w:eastAsia="宋体" w:cs="Times New Roman"/>
                <w:color w:val="000000"/>
                <w:sz w:val="21"/>
                <w:szCs w:val="21"/>
                <w:lang w:val="en-US" w:eastAsia="zh-CN" w:bidi="ar-SA"/>
              </w:rPr>
              <w:t xml:space="preserve">及投标人为其缴纳的2025年4月以来任意一个月的社保证明材料，缺一不可）</w:t>
            </w:r>
            <w:r>
              <w:rPr>
                <w:rFonts w:ascii="Times New Roman" w:hAnsi="Times New Roman" w:eastAsia="宋体" w:cs="Times New Roman"/>
                <w:color w:val="000000"/>
                <w:sz w:val="21"/>
                <w:szCs w:val="21"/>
                <w:lang w:val="zh-CN" w:eastAsia="zh-CN" w:bidi="ar-SA"/>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4</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6"/>
                <w:sz w:val="21"/>
                <w:szCs w:val="21"/>
                <w:lang w:val="en-US" w:eastAsia="zh-CN" w:bidi="ar-SA"/>
              </w:rPr>
            </w:pPr>
            <w:r>
              <w:rPr>
                <w:rFonts w:ascii="Times New Roman" w:hAnsi="Times New Roman" w:eastAsia="宋体" w:cs="Times New Roman"/>
                <w:color w:val="000000"/>
                <w:spacing w:val="-6"/>
                <w:sz w:val="21"/>
                <w:szCs w:val="21"/>
                <w:lang w:val="en-US" w:eastAsia="zh-CN" w:bidi="ar-SA"/>
              </w:rPr>
              <w:t xml:space="preserve">客观分</w:t>
            </w:r>
            <w:r>
              <w:rPr>
                <w:rFonts w:ascii="Times New Roman" w:hAnsi="Times New Roman" w:eastAsia="宋体" w:cs="Times New Roman"/>
                <w:color w:val="000000"/>
                <w:spacing w:val="-6"/>
                <w:sz w:val="21"/>
                <w:szCs w:val="21"/>
                <w:lang w:val="en-US" w:eastAsia="zh-CN" w:bidi="ar-SA"/>
              </w:rPr>
            </w:r>
            <w:r/>
          </w:p>
        </w:tc>
      </w:tr>
      <w:tr>
        <w:trPr>
          <w:trHeight w:val="387"/>
        </w:trPr>
        <w:tc>
          <w:tcPr>
            <w:tcW w:w="519"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2"/>
                <w:sz w:val="21"/>
                <w:szCs w:val="21"/>
                <w:lang w:val="en-US" w:eastAsia="zh-CN" w:bidi="ar-SA"/>
              </w:rPr>
              <w:t xml:space="preserve">5.3</w:t>
            </w:r>
            <w:r>
              <w:rPr>
                <w:rFonts w:ascii="Times New Roman" w:hAnsi="Times New Roman" w:eastAsia="宋体" w:cs="Times New Roman"/>
                <w:color w:val="000000"/>
                <w:spacing w:val="-2"/>
                <w:sz w:val="21"/>
                <w:szCs w:val="21"/>
                <w:lang w:val="en-US" w:eastAsia="zh-CN" w:bidi="ar-SA"/>
              </w:rPr>
            </w:r>
            <w:r/>
          </w:p>
        </w:tc>
        <w:tc>
          <w:tcPr>
            <w:tcW w:w="1256" w:type="dxa"/>
            <w:vAlign w:val="center"/>
            <w:textDirection w:val="lrTb"/>
            <w:noWrap w:val="false"/>
          </w:tcPr>
          <w:p>
            <w:pPr>
              <w:pStyle w:val="867"/>
              <w:jc w:val="both"/>
              <w:keepLines w:val="0"/>
              <w:keepNext w:val="0"/>
              <w:pageBreakBefore w:val="0"/>
              <w:spacing w:before="0" w:line="240" w:lineRule="auto"/>
              <w:widowControl w:val="off"/>
              <w:rPr>
                <w:rFonts w:ascii="Times New Roman" w:hAnsi="Times New Roman" w:eastAsia="宋体" w:cs="Times New Roman"/>
                <w:color w:val="000000"/>
                <w:spacing w:val="0"/>
                <w:sz w:val="21"/>
                <w:szCs w:val="21"/>
                <w:lang w:val="en-US" w:eastAsia="zh-CN" w:bidi="ar-SA"/>
              </w:rPr>
            </w:pPr>
            <w:r>
              <w:rPr>
                <w:rFonts w:ascii="Times New Roman" w:hAnsi="Times New Roman" w:eastAsia="宋体" w:cs="Times New Roman"/>
                <w:color w:val="000000"/>
                <w:spacing w:val="0"/>
                <w:sz w:val="21"/>
                <w:szCs w:val="21"/>
                <w:lang w:val="en-US" w:eastAsia="zh-CN" w:bidi="ar-SA"/>
              </w:rPr>
              <w:t xml:space="preserve">履约能力3</w:t>
            </w:r>
            <w:r>
              <w:rPr>
                <w:rFonts w:ascii="Times New Roman" w:hAnsi="Times New Roman" w:eastAsia="宋体" w:cs="Times New Roman"/>
                <w:color w:val="000000"/>
                <w:spacing w:val="0"/>
                <w:sz w:val="21"/>
                <w:szCs w:val="21"/>
                <w:lang w:val="en-US" w:eastAsia="zh-CN" w:bidi="ar-SA"/>
              </w:rPr>
            </w:r>
            <w:r/>
          </w:p>
        </w:tc>
        <w:tc>
          <w:tcPr>
            <w:tcW w:w="6253" w:type="dxa"/>
            <w:vAlign w:val="center"/>
            <w:textDirection w:val="lrTb"/>
            <w:noWrap w:val="false"/>
          </w:tcPr>
          <w:p>
            <w:pPr>
              <w:pStyle w:val="879"/>
              <w:ind w:left="0"/>
              <w:jc w:val="left"/>
              <w:keepLines w:val="0"/>
              <w:keepNext w:val="0"/>
              <w:pageBreakBefore w:val="0"/>
              <w:spacing w:line="240" w:lineRule="auto"/>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团队成员（除项目经理、技术负责人外）：</w:t>
            </w:r>
            <w:r>
              <w:rPr>
                <w:rFonts w:ascii="Times New Roman" w:hAnsi="Times New Roman" w:eastAsia="宋体" w:cs="Times New Roman"/>
                <w:color w:val="000000"/>
                <w:sz w:val="21"/>
                <w:szCs w:val="21"/>
                <w:lang w:val="en-US" w:eastAsia="zh-CN" w:bidi="ar-SA"/>
              </w:rPr>
            </w:r>
            <w:r/>
          </w:p>
          <w:p>
            <w:pPr>
              <w:pStyle w:val="879"/>
              <w:ind w:left="0"/>
              <w:jc w:val="left"/>
              <w:keepLines w:val="0"/>
              <w:keepNext w:val="0"/>
              <w:pageBreakBefore w:val="0"/>
              <w:spacing w:line="240" w:lineRule="auto"/>
              <w:rPr>
                <w:rFonts w:ascii="Times New Roman" w:hAnsi="Times New Roman" w:eastAsia="宋体" w:cs="Times New Roman"/>
                <w:color w:val="000000"/>
                <w:sz w:val="21"/>
                <w:szCs w:val="21"/>
                <w:lang w:val="zh-CN" w:eastAsia="zh-CN" w:bidi="ar-SA"/>
              </w:rPr>
            </w:pPr>
            <w:r>
              <w:rPr>
                <w:rFonts w:ascii="Times New Roman" w:hAnsi="Times New Roman" w:eastAsia="宋体" w:cs="Times New Roman"/>
                <w:color w:val="000000"/>
                <w:sz w:val="21"/>
                <w:szCs w:val="21"/>
                <w:lang w:val="en-US" w:eastAsia="zh-CN" w:bidi="ar-SA"/>
              </w:rPr>
              <w:t xml:space="preserve">具有软件设计师、大数据分析师、IT 服务工程师（ITSS） 证书、网络规划设计师、注册信息安全专业人员（CISP）证书、网络工程师证书、系统集成项目管理工程师证书、信息系统项目管理师证书、系统分析师证书、数据库系统工程师证书，每提供一类证书得 2分，最多得 10 分（注：同类证书不重复得分； 一人多证按一证计算，不重复得分。提供上述人员证书及供应商为其缴纳的2025年4月以来任意一个月的社保证明材料，缺一不可）</w:t>
            </w:r>
            <w:r>
              <w:rPr>
                <w:rFonts w:ascii="Times New Roman" w:hAnsi="Times New Roman" w:eastAsia="宋体" w:cs="Times New Roman"/>
                <w:color w:val="000000"/>
                <w:sz w:val="21"/>
                <w:szCs w:val="21"/>
                <w:lang w:val="zh-CN" w:eastAsia="zh-CN" w:bidi="ar-SA"/>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10</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6"/>
                <w:sz w:val="21"/>
                <w:szCs w:val="21"/>
                <w:lang w:val="en-US" w:eastAsia="zh-CN" w:bidi="ar-SA"/>
              </w:rPr>
            </w:pPr>
            <w:r>
              <w:rPr>
                <w:rFonts w:ascii="Times New Roman" w:hAnsi="Times New Roman" w:eastAsia="宋体" w:cs="Times New Roman"/>
                <w:color w:val="000000"/>
                <w:spacing w:val="-6"/>
                <w:sz w:val="21"/>
                <w:szCs w:val="21"/>
                <w:lang w:val="en-US" w:eastAsia="zh-CN" w:bidi="ar-SA"/>
              </w:rPr>
              <w:t xml:space="preserve">客观分</w:t>
            </w:r>
            <w:r>
              <w:rPr>
                <w:rFonts w:ascii="Times New Roman" w:hAnsi="Times New Roman" w:eastAsia="宋体" w:cs="Times New Roman"/>
                <w:color w:val="000000"/>
                <w:spacing w:val="-6"/>
                <w:sz w:val="21"/>
                <w:szCs w:val="21"/>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2"/>
                <w:sz w:val="21"/>
                <w:szCs w:val="21"/>
                <w:lang w:val="en-US" w:eastAsia="zh-CN" w:bidi="ar-SA"/>
              </w:rPr>
              <w:t xml:space="preserve">5.5</w:t>
            </w:r>
            <w:r>
              <w:rPr>
                <w:rFonts w:ascii="Times New Roman" w:hAnsi="Times New Roman" w:eastAsia="宋体" w:cs="Times New Roman"/>
                <w:color w:val="000000"/>
                <w:spacing w:val="-2"/>
                <w:sz w:val="21"/>
                <w:szCs w:val="21"/>
                <w:lang w:val="en-US" w:eastAsia="zh-CN" w:bidi="ar-SA"/>
              </w:rPr>
            </w:r>
            <w:r/>
          </w:p>
        </w:tc>
        <w:tc>
          <w:tcPr>
            <w:tcW w:w="1256" w:type="dxa"/>
            <w:vAlign w:val="center"/>
            <w:textDirection w:val="lrTb"/>
            <w:noWrap w:val="false"/>
          </w:tcPr>
          <w:p>
            <w:pPr>
              <w:pStyle w:val="867"/>
              <w:jc w:val="both"/>
              <w:keepLines w:val="0"/>
              <w:keepNext w:val="0"/>
              <w:pageBreakBefore w:val="0"/>
              <w:spacing w:before="0" w:line="240" w:lineRule="auto"/>
              <w:widowControl w:val="off"/>
              <w:rPr>
                <w:rFonts w:ascii="Times New Roman" w:hAnsi="Times New Roman" w:eastAsia="宋体" w:cs="Times New Roman"/>
                <w:color w:val="000000"/>
                <w:spacing w:val="0"/>
                <w:sz w:val="21"/>
                <w:szCs w:val="21"/>
                <w:lang w:val="en-US" w:eastAsia="zh-CN" w:bidi="ar-SA"/>
              </w:rPr>
            </w:pPr>
            <w:r>
              <w:rPr>
                <w:rFonts w:ascii="Times New Roman" w:hAnsi="Times New Roman" w:eastAsia="宋体" w:cs="Times New Roman"/>
                <w:color w:val="000000"/>
                <w:spacing w:val="0"/>
                <w:sz w:val="21"/>
                <w:szCs w:val="21"/>
                <w:lang w:val="en-US" w:eastAsia="zh-CN" w:bidi="ar-SA"/>
              </w:rPr>
              <w:t xml:space="preserve">履约能力4</w:t>
            </w:r>
            <w:r>
              <w:rPr>
                <w:rFonts w:ascii="Times New Roman" w:hAnsi="Times New Roman" w:eastAsia="宋体" w:cs="Times New Roman"/>
                <w:color w:val="000000"/>
                <w:spacing w:val="0"/>
                <w:sz w:val="21"/>
                <w:szCs w:val="21"/>
                <w:lang w:val="en-US" w:eastAsia="zh-CN" w:bidi="ar-SA"/>
              </w:rPr>
            </w:r>
            <w:r/>
          </w:p>
        </w:tc>
        <w:tc>
          <w:tcPr>
            <w:tcW w:w="6253" w:type="dxa"/>
            <w:vAlign w:val="center"/>
            <w:textDirection w:val="lrTb"/>
            <w:noWrap w:val="false"/>
          </w:tcPr>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投标人拟投入本项目的相关产品具有软件著作权证书，软件名称包含“数据治理”、“数据管理”、“运行监测”、“数据标签”、“数据标注”等关键字，每提供1类证书得</w:t>
            </w:r>
            <w:r>
              <w:rPr>
                <w:rFonts w:hint="eastAsia" w:cs="Times New Roman"/>
                <w:color w:val="000000"/>
                <w:sz w:val="21"/>
                <w:szCs w:val="21"/>
                <w:lang w:val="en-US" w:eastAsia="zh-CN" w:bidi="ar-SA"/>
              </w:rPr>
              <w:t xml:space="preserve">1</w:t>
            </w:r>
            <w:r>
              <w:rPr>
                <w:rFonts w:ascii="Times New Roman" w:hAnsi="Times New Roman" w:eastAsia="宋体" w:cs="Times New Roman"/>
                <w:color w:val="000000"/>
                <w:sz w:val="21"/>
                <w:szCs w:val="21"/>
                <w:lang w:val="en-US" w:eastAsia="zh-CN" w:bidi="ar-SA"/>
              </w:rPr>
              <w:t xml:space="preserve">分，最多得</w:t>
            </w:r>
            <w:r>
              <w:rPr>
                <w:rFonts w:hint="eastAsia" w:cs="Times New Roman"/>
                <w:color w:val="000000"/>
                <w:sz w:val="21"/>
                <w:szCs w:val="21"/>
                <w:lang w:val="en-US" w:eastAsia="zh-CN" w:bidi="ar-SA"/>
              </w:rPr>
              <w:t xml:space="preserve">3</w:t>
            </w:r>
            <w:r>
              <w:rPr>
                <w:rFonts w:ascii="Times New Roman" w:hAnsi="Times New Roman" w:eastAsia="宋体" w:cs="Times New Roman"/>
                <w:color w:val="000000"/>
                <w:sz w:val="21"/>
                <w:szCs w:val="21"/>
                <w:lang w:val="en-US" w:eastAsia="zh-CN" w:bidi="ar-SA"/>
              </w:rPr>
              <w:t xml:space="preserve">分，未提供不得分。</w:t>
            </w:r>
            <w:r>
              <w:rPr>
                <w:rFonts w:ascii="Times New Roman" w:hAnsi="Times New Roman" w:eastAsia="宋体" w:cs="Times New Roman"/>
                <w:color w:val="000000"/>
                <w:sz w:val="21"/>
                <w:szCs w:val="21"/>
                <w:lang w:val="en-US" w:eastAsia="zh-CN" w:bidi="ar-SA"/>
              </w:rPr>
            </w:r>
            <w:r/>
          </w:p>
          <w:p>
            <w:pPr>
              <w:pStyle w:val="867"/>
              <w:jc w:val="both"/>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（所提供证书“软件名称”与评分细则规定不同时，应提供符合上述要求的内容（功能）说明及关键信息，否则不予认可。）</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hint="eastAsia" w:cs="Times New Roman"/>
                <w:color w:val="000000"/>
                <w:sz w:val="21"/>
                <w:szCs w:val="21"/>
                <w:lang w:val="en-US" w:eastAsia="zh-CN" w:bidi="ar-SA"/>
              </w:rPr>
              <w:t xml:space="preserve">3</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pacing w:val="-6"/>
                <w:sz w:val="21"/>
                <w:szCs w:val="21"/>
                <w:lang w:val="en-US" w:eastAsia="zh-CN" w:bidi="ar-SA"/>
              </w:rPr>
              <w:t xml:space="preserve">客</w:t>
            </w:r>
            <w:r>
              <w:rPr>
                <w:rFonts w:ascii="Times New Roman" w:hAnsi="Times New Roman" w:eastAsia="宋体" w:cs="Times New Roman"/>
                <w:color w:val="000000"/>
                <w:spacing w:val="-4"/>
                <w:sz w:val="21"/>
                <w:szCs w:val="21"/>
                <w:lang w:val="en-US" w:eastAsia="zh-CN" w:bidi="ar-SA"/>
              </w:rPr>
              <w:t xml:space="preserve">观分</w:t>
            </w:r>
            <w:r>
              <w:rPr>
                <w:rFonts w:ascii="Times New Roman" w:hAnsi="Times New Roman" w:eastAsia="宋体" w:cs="Times New Roman"/>
                <w:color w:val="000000"/>
                <w:sz w:val="21"/>
                <w:szCs w:val="21"/>
                <w:lang w:val="en-US" w:eastAsia="zh-CN" w:bidi="ar-SA"/>
              </w:rPr>
            </w:r>
            <w:r/>
          </w:p>
        </w:tc>
      </w:tr>
      <w:tr>
        <w:trPr>
          <w:trHeight w:val="464"/>
        </w:trPr>
        <w:tc>
          <w:tcPr>
            <w:tcW w:w="519" w:type="dxa"/>
            <w:vAlign w:val="center"/>
            <w:textDirection w:val="lrTb"/>
            <w:noWrap w:val="false"/>
          </w:tcPr>
          <w:p>
            <w:pPr>
              <w:pStyle w:val="867"/>
              <w:jc w:val="center"/>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pacing w:val="-3"/>
                <w:sz w:val="21"/>
                <w:szCs w:val="21"/>
                <w:lang w:val="en-US" w:eastAsia="zh-CN" w:bidi="ar-SA"/>
              </w:rPr>
              <w:t xml:space="preserve">合</w:t>
            </w:r>
            <w:r>
              <w:rPr>
                <w:rFonts w:ascii="Times New Roman" w:hAnsi="Times New Roman" w:eastAsia="宋体" w:cs="Times New Roman"/>
                <w:color w:val="000000"/>
                <w:spacing w:val="-2"/>
                <w:sz w:val="21"/>
                <w:szCs w:val="21"/>
                <w:lang w:val="en-US" w:eastAsia="zh-CN" w:bidi="ar-SA"/>
              </w:rPr>
              <w:t xml:space="preserve">计</w:t>
            </w:r>
            <w:r>
              <w:rPr>
                <w:rFonts w:ascii="Times New Roman" w:hAnsi="Times New Roman" w:eastAsia="宋体" w:cs="Times New Roman"/>
                <w:color w:val="000000"/>
                <w:sz w:val="21"/>
                <w:szCs w:val="21"/>
                <w:lang w:val="en-US" w:eastAsia="zh-CN" w:bidi="ar-SA"/>
              </w:rPr>
            </w:r>
            <w:r/>
          </w:p>
        </w:tc>
        <w:tc>
          <w:tcPr>
            <w:gridSpan w:val="2"/>
            <w:tcW w:w="7509" w:type="dxa"/>
            <w:vAlign w:val="center"/>
            <w:textDirection w:val="lrTb"/>
            <w:noWrap w:val="false"/>
          </w:tcPr>
          <w:p>
            <w:pPr>
              <w:pStyle w:val="867"/>
              <w:ind w:left="172"/>
              <w:jc w:val="center"/>
              <w:keepLines w:val="0"/>
              <w:keepNext w:val="0"/>
              <w:pageBreakBefore w:val="0"/>
              <w:spacing w:before="123" w:line="240" w:lineRule="auto"/>
              <w:widowControl w:val="off"/>
              <w:rPr>
                <w:rFonts w:ascii="Times New Roman" w:hAnsi="Times New Roman" w:eastAsia="宋体" w:cs="Times New Roman"/>
                <w:color w:val="000000"/>
                <w:spacing w:val="-2"/>
                <w:sz w:val="21"/>
                <w:szCs w:val="21"/>
                <w:lang w:val="en-US" w:eastAsia="zh-CN" w:bidi="ar-SA"/>
              </w:rPr>
            </w:pPr>
            <w:r>
              <w:rPr>
                <w:rFonts w:ascii="Times New Roman" w:hAnsi="Times New Roman" w:eastAsia="宋体" w:cs="Times New Roman"/>
                <w:color w:val="000000"/>
                <w:spacing w:val="-2"/>
                <w:sz w:val="21"/>
                <w:szCs w:val="21"/>
                <w:lang w:val="en-US" w:eastAsia="zh-CN" w:bidi="ar-SA"/>
              </w:rPr>
            </w:r>
            <w:r/>
          </w:p>
        </w:tc>
        <w:tc>
          <w:tcPr>
            <w:gridSpan w:val="2"/>
            <w:tcW w:w="1547" w:type="dxa"/>
            <w:vAlign w:val="center"/>
            <w:textDirection w:val="lrTb"/>
            <w:noWrap w:val="false"/>
          </w:tcPr>
          <w:p>
            <w:pPr>
              <w:pStyle w:val="867"/>
              <w:jc w:val="center"/>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pacing w:val="-11"/>
                <w:sz w:val="21"/>
                <w:szCs w:val="21"/>
                <w:lang w:val="en-US" w:eastAsia="zh-CN" w:bidi="ar-SA"/>
              </w:rPr>
              <w:t xml:space="preserve">100分</w:t>
            </w:r>
            <w:r>
              <w:rPr>
                <w:rFonts w:ascii="Times New Roman" w:hAnsi="Times New Roman" w:eastAsia="宋体" w:cs="Times New Roman"/>
                <w:color w:val="000000"/>
                <w:sz w:val="21"/>
                <w:szCs w:val="21"/>
                <w:lang w:val="en-US" w:eastAsia="zh-CN" w:bidi="ar-SA"/>
              </w:rPr>
            </w:r>
            <w:r/>
          </w:p>
        </w:tc>
      </w:tr>
    </w:tbl>
    <w:p>
      <w:pPr>
        <w:pStyle w:val="867"/>
        <w:keepLines w:val="0"/>
        <w:keepNext w:val="0"/>
        <w:pageBreakBefore w:val="0"/>
        <w:spacing w:line="264" w:lineRule="auto"/>
        <w:widowControl w:val="off"/>
        <w:rPr>
          <w:rFonts w:hint="eastAsia"/>
          <w:color w:val="000000"/>
        </w:rPr>
      </w:pPr>
      <w:r>
        <w:rPr>
          <w:rFonts w:hint="eastAsia"/>
          <w:color w:val="000000"/>
        </w:rPr>
      </w:r>
      <w:r/>
    </w:p>
    <w:p>
      <w:pPr>
        <w:pStyle w:val="867"/>
        <w:keepLines w:val="0"/>
        <w:keepNext w:val="0"/>
        <w:pageBreakBefore w:val="0"/>
        <w:spacing w:line="288" w:lineRule="auto"/>
        <w:widowControl w:val="off"/>
        <w:rPr>
          <w:rFonts w:hint="eastAsia"/>
          <w:color w:val="000000"/>
        </w:rPr>
      </w:pPr>
      <w:r>
        <w:rPr>
          <w:rFonts w:hint="eastAsia"/>
          <w:color w:val="000000"/>
        </w:rPr>
      </w:r>
      <w:r/>
    </w:p>
    <w:p>
      <w:pPr>
        <w:pStyle w:val="879"/>
        <w:keepLines w:val="0"/>
        <w:keepNext w:val="0"/>
        <w:pageBreakBefore w:val="0"/>
        <w:spacing w:line="288" w:lineRule="auto"/>
        <w:widowControl w:val="off"/>
        <w:rPr>
          <w:rFonts w:hint="eastAsia"/>
          <w:color w:val="000000"/>
        </w:rPr>
      </w:pPr>
      <w:r>
        <w:rPr>
          <w:rFonts w:hint="eastAsia"/>
          <w:color w:val="000000"/>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8"/>
      <w:r/>
      <w:bookmarkEnd w:id="19"/>
      <w:r/>
      <w:bookmarkEnd w:id="20"/>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7"/>
        <w:jc w:val="center"/>
        <w:rPr>
          <w:rFonts w:hint="eastAsia" w:ascii="宋体" w:hAnsi="宋体"/>
          <w:b/>
          <w:color w:val="000000"/>
          <w:sz w:val="72"/>
          <w:szCs w:val="21"/>
        </w:rPr>
      </w:pPr>
      <w:r/>
      <w:bookmarkStart w:id="22" w:name="_Toc49090576"/>
      <w:r/>
      <w:bookmarkStart w:id="23" w:name="_Toc26554094"/>
      <w:r/>
      <w:bookmarkStart w:id="24" w:name="_Toc120614282"/>
      <w:r/>
      <w:bookmarkStart w:id="25" w:name="_Hlt26671244"/>
      <w:r/>
      <w:bookmarkEnd w:id="25"/>
      <w:r/>
      <w:bookmarkStart w:id="26" w:name="_Hlt26955039"/>
      <w:r/>
      <w:bookmarkEnd w:id="26"/>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7"/>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spacing w:line="440" w:lineRule="exact"/>
        <w:rPr>
          <w:rFonts w:ascii="宋体" w:hAnsi="宋体"/>
          <w:color w:val="000000"/>
          <w:szCs w:val="21"/>
        </w:rPr>
      </w:pPr>
      <w:r>
        <w:rPr>
          <w:rFonts w:ascii="宋体" w:hAnsi="宋体"/>
          <w:color w:val="000000"/>
          <w:szCs w:val="21"/>
        </w:rPr>
      </w:r>
      <w:r/>
    </w:p>
    <w:p>
      <w:pPr>
        <w:pStyle w:val="867"/>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val="en-US" w:eastAsia="zh-CN"/>
        </w:rPr>
        <w:t xml:space="preserve">一、</w:t>
      </w:r>
      <w:r>
        <w:rPr>
          <w:rFonts w:hint="eastAsia" w:ascii="宋体" w:hAnsi="宋体" w:eastAsia="宋体" w:cs="宋体"/>
          <w:b w:val="0"/>
          <w:bCs w:val="0"/>
          <w:i w:val="0"/>
          <w:color w:val="000000"/>
          <w:sz w:val="28"/>
          <w:szCs w:val="28"/>
          <w:u w:val="none"/>
          <w:lang w:val="en-US"/>
        </w:rPr>
        <w:t xml:space="preserve">供应商信用承诺函</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二</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满足</w:t>
      </w:r>
      <w:r>
        <w:rPr>
          <w:rFonts w:hint="eastAsia" w:ascii="宋体" w:hAnsi="宋体" w:eastAsia="宋体" w:cs="宋体"/>
          <w:b w:val="0"/>
          <w:bCs w:val="0"/>
          <w:i w:val="0"/>
          <w:color w:val="000000"/>
          <w:sz w:val="28"/>
          <w:szCs w:val="28"/>
          <w:u w:val="none"/>
        </w:rPr>
        <w:t xml:space="preserve">特定资格要求的证明文件</w:t>
      </w:r>
      <w:r>
        <w:rPr>
          <w:rFonts w:hint="eastAsia" w:ascii="宋体" w:hAnsi="宋体" w:eastAsia="宋体" w:cs="宋体"/>
          <w:b w:val="0"/>
          <w:bCs w:val="0"/>
          <w:i w:val="0"/>
          <w:color w:val="000000"/>
          <w:sz w:val="28"/>
          <w:szCs w:val="28"/>
          <w:u w:val="none"/>
          <w:lang w:val="en-US" w:eastAsia="zh-CN"/>
        </w:rPr>
        <w:t xml:space="preserve">（如有特定资格要求）</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三</w:t>
      </w:r>
      <w:r>
        <w:rPr>
          <w:rFonts w:hint="eastAsia" w:ascii="宋体" w:hAnsi="宋体" w:eastAsia="宋体" w:cs="宋体"/>
          <w:b w:val="0"/>
          <w:bCs w:val="0"/>
          <w:i w:val="0"/>
          <w:color w:val="000000"/>
          <w:sz w:val="28"/>
          <w:szCs w:val="28"/>
          <w:u w:val="none"/>
        </w:rPr>
        <w:t xml:space="preserve">、法人授权书</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四</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磋商响应</w:t>
      </w:r>
      <w:r>
        <w:rPr>
          <w:rFonts w:hint="eastAsia" w:ascii="宋体" w:hAnsi="宋体" w:eastAsia="宋体" w:cs="宋体"/>
          <w:b w:val="0"/>
          <w:bCs w:val="0"/>
          <w:i w:val="0"/>
          <w:color w:val="000000"/>
          <w:sz w:val="28"/>
          <w:szCs w:val="28"/>
          <w:u w:val="none"/>
        </w:rPr>
        <w:t xml:space="preserve">函</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ascii="宋体" w:hAnsi="宋体" w:eastAsia="宋体" w:cs="宋体"/>
          <w:b w:val="0"/>
          <w:bCs w:val="0"/>
          <w:i w:val="0"/>
          <w:color w:val="000000"/>
          <w:sz w:val="28"/>
          <w:szCs w:val="28"/>
          <w:u w:val="none"/>
          <w:lang w:val="en-US" w:eastAsia="zh-CN"/>
        </w:rPr>
      </w:pPr>
      <w:r>
        <w:rPr>
          <w:rFonts w:ascii="宋体" w:hAnsi="宋体" w:eastAsia="宋体" w:cs="宋体"/>
          <w:b w:val="0"/>
          <w:bCs w:val="0"/>
          <w:i w:val="0"/>
          <w:color w:val="000000"/>
          <w:sz w:val="28"/>
          <w:szCs w:val="28"/>
          <w:u w:val="none"/>
          <w:lang w:eastAsia="zh-CN"/>
        </w:rPr>
        <w:t xml:space="preserve">五、</w:t>
      </w:r>
      <w:r>
        <w:rPr>
          <w:rFonts w:hint="eastAsia" w:ascii="宋体" w:hAnsi="宋体" w:eastAsia="宋体" w:cs="宋体"/>
          <w:b w:val="0"/>
          <w:bCs w:val="0"/>
          <w:i w:val="0"/>
          <w:color w:val="000000"/>
          <w:sz w:val="28"/>
          <w:szCs w:val="28"/>
          <w:u w:val="none"/>
          <w:lang w:val="en-US" w:eastAsia="zh-CN"/>
        </w:rPr>
        <w:t xml:space="preserve">磋商报价表</w:t>
      </w:r>
      <w:r>
        <w:rPr>
          <w:rFonts w:ascii="宋体" w:hAnsi="宋体" w:eastAsia="宋体" w:cs="宋体"/>
          <w:b w:val="0"/>
          <w:bCs w:val="0"/>
          <w:i w:val="0"/>
          <w:color w:val="000000"/>
          <w:sz w:val="28"/>
          <w:szCs w:val="28"/>
          <w:u w:val="none"/>
          <w:lang w:val="en-US" w:eastAsia="zh-CN"/>
        </w:rPr>
      </w:r>
      <w:r/>
    </w:p>
    <w:p>
      <w:pPr>
        <w:pStyle w:val="867"/>
        <w:ind w:firstLine="560"/>
        <w:keepLines w:val="0"/>
        <w:keepNext w:val="0"/>
        <w:pageBreakBefore w:val="0"/>
        <w:spacing w:line="600" w:lineRule="exact"/>
        <w:widowControl w:val="off"/>
        <w:rPr>
          <w:rFonts w:ascii="宋体" w:hAnsi="宋体" w:eastAsia="宋体" w:cs="宋体"/>
          <w:b w:val="0"/>
          <w:bCs w:val="0"/>
          <w:i w:val="0"/>
          <w:color w:val="000000"/>
          <w:sz w:val="28"/>
          <w:szCs w:val="28"/>
          <w:u w:val="none"/>
          <w:lang w:eastAsia="zh-CN"/>
        </w:rPr>
      </w:pPr>
      <w:r>
        <w:rPr>
          <w:rFonts w:ascii="宋体" w:hAnsi="宋体" w:eastAsia="宋体" w:cs="宋体"/>
          <w:b w:val="0"/>
          <w:bCs w:val="0"/>
          <w:i w:val="0"/>
          <w:color w:val="000000"/>
          <w:sz w:val="28"/>
          <w:szCs w:val="28"/>
          <w:u w:val="none"/>
          <w:lang w:eastAsia="zh-CN"/>
        </w:rPr>
        <w:t xml:space="preserve">六</w:t>
      </w:r>
      <w:r>
        <w:rPr>
          <w:rFonts w:hint="eastAsia" w:ascii="宋体" w:hAnsi="宋体" w:eastAsia="宋体" w:cs="宋体"/>
          <w:b w:val="0"/>
          <w:bCs w:val="0"/>
          <w:i w:val="0"/>
          <w:color w:val="000000"/>
          <w:sz w:val="28"/>
          <w:szCs w:val="28"/>
          <w:u w:val="none"/>
        </w:rPr>
        <w:t xml:space="preserve">、分项报价表</w:t>
      </w:r>
      <w:r>
        <w:rPr>
          <w:rFonts w:ascii="宋体" w:hAnsi="宋体" w:eastAsia="宋体" w:cs="宋体"/>
          <w:b w:val="0"/>
          <w:bCs w:val="0"/>
          <w:i w:val="0"/>
          <w:color w:val="000000"/>
          <w:sz w:val="28"/>
          <w:szCs w:val="28"/>
          <w:u w:val="none"/>
          <w:lang w:eastAsia="zh-CN"/>
        </w:rPr>
      </w:r>
      <w:r/>
    </w:p>
    <w:p>
      <w:pPr>
        <w:pStyle w:val="867"/>
        <w:ind w:firstLine="560"/>
        <w:keepLines w:val="0"/>
        <w:keepNext w:val="0"/>
        <w:pageBreakBefore w:val="0"/>
        <w:spacing w:line="600" w:lineRule="exact"/>
        <w:widowControl w:val="off"/>
        <w:rPr>
          <w:rFonts w:ascii="宋体" w:hAnsi="宋体"/>
          <w:color w:val="000000"/>
          <w:sz w:val="24"/>
        </w:rPr>
      </w:pPr>
      <w:r>
        <w:rPr>
          <w:rFonts w:hint="eastAsia" w:ascii="宋体" w:hAnsi="宋体" w:eastAsia="宋体" w:cs="宋体"/>
          <w:color w:val="000000"/>
          <w:sz w:val="28"/>
          <w:szCs w:val="28"/>
          <w:lang w:eastAsia="zh-CN"/>
        </w:rPr>
        <w:t xml:space="preserve">七</w:t>
      </w:r>
      <w:r>
        <w:rPr>
          <w:rFonts w:hint="eastAsia" w:ascii="宋体" w:hAnsi="宋体" w:eastAsia="宋体" w:cs="宋体"/>
          <w:color w:val="000000"/>
          <w:sz w:val="28"/>
          <w:szCs w:val="28"/>
        </w:rPr>
        <w:t xml:space="preserve">、</w:t>
      </w:r>
      <w:r>
        <w:rPr>
          <w:rFonts w:hint="eastAsia" w:ascii="宋体" w:hAnsi="宋体" w:eastAsia="宋体" w:cs="宋体"/>
          <w:b w:val="0"/>
          <w:bCs w:val="0"/>
          <w:iCs w:val="0"/>
          <w:color w:val="000000"/>
          <w:sz w:val="28"/>
          <w:szCs w:val="28"/>
        </w:rPr>
        <w:t xml:space="preserve">技术要求响应及偏离表</w:t>
      </w:r>
      <w:r>
        <w:rPr>
          <w:rFonts w:ascii="宋体" w:hAnsi="宋体"/>
          <w:color w:val="000000"/>
          <w:sz w:val="24"/>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八</w:t>
      </w:r>
      <w:r>
        <w:rPr>
          <w:rFonts w:hint="eastAsia" w:ascii="宋体" w:hAnsi="宋体" w:eastAsia="宋体" w:cs="宋体"/>
          <w:b w:val="0"/>
          <w:bCs w:val="0"/>
          <w:iCs w:val="0"/>
          <w:color w:val="000000"/>
          <w:sz w:val="28"/>
          <w:szCs w:val="28"/>
        </w:rPr>
        <w:t xml:space="preserve">、</w:t>
      </w:r>
      <w:r>
        <w:rPr>
          <w:rFonts w:hint="eastAsia" w:ascii="宋体" w:hAnsi="宋体" w:eastAsia="宋体" w:cs="宋体"/>
          <w:b w:val="0"/>
          <w:bCs w:val="0"/>
          <w:iCs w:val="0"/>
          <w:color w:val="000000"/>
          <w:sz w:val="28"/>
          <w:szCs w:val="28"/>
        </w:rPr>
        <w:t xml:space="preserve">商务要求响应及偏离表</w:t>
      </w:r>
      <w:r>
        <w:rPr>
          <w:rFonts w:hint="eastAsia" w:ascii="宋体" w:hAnsi="宋体" w:eastAsia="宋体" w:cs="宋体"/>
          <w:b w:val="0"/>
          <w:bCs w:val="0"/>
          <w:iCs w:val="0"/>
          <w:color w:val="00000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九</w:t>
      </w:r>
      <w:r>
        <w:rPr>
          <w:rFonts w:hint="eastAsia" w:ascii="宋体" w:hAnsi="宋体" w:eastAsia="宋体" w:cs="宋体"/>
          <w:b w:val="0"/>
          <w:bCs w:val="0"/>
          <w:iCs w:val="0"/>
          <w:color w:val="000000"/>
          <w:sz w:val="28"/>
          <w:szCs w:val="28"/>
        </w:rPr>
        <w:t xml:space="preserve">、</w:t>
      </w:r>
      <w:r>
        <w:rPr>
          <w:rFonts w:hint="eastAsia" w:ascii="宋体" w:hAnsi="宋体" w:eastAsia="宋体" w:cs="宋体"/>
          <w:b w:val="0"/>
          <w:bCs w:val="0"/>
          <w:i w:val="0"/>
          <w:color w:val="000000"/>
          <w:sz w:val="28"/>
          <w:szCs w:val="28"/>
          <w:u w:val="none"/>
          <w:lang w:val="en-US" w:eastAsia="zh-CN"/>
        </w:rPr>
        <w:t xml:space="preserve">中</w:t>
      </w:r>
      <w:r>
        <w:rPr>
          <w:rFonts w:hint="eastAsia" w:ascii="宋体" w:hAnsi="宋体" w:eastAsia="宋体" w:cs="宋体"/>
          <w:b w:val="0"/>
          <w:bCs w:val="0"/>
          <w:i w:val="0"/>
          <w:color w:val="000000"/>
          <w:sz w:val="28"/>
          <w:szCs w:val="28"/>
          <w:u w:val="none"/>
        </w:rPr>
        <w:t xml:space="preserve">小企业声明函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Cs w:val="0"/>
          <w:color w:val="00000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val="en-US" w:eastAsia="zh-CN"/>
        </w:rPr>
        <w:t xml:space="preserve">十、</w:t>
      </w:r>
      <w:r>
        <w:rPr>
          <w:rFonts w:hint="eastAsia" w:ascii="宋体" w:hAnsi="宋体" w:eastAsia="宋体" w:cs="宋体"/>
          <w:b w:val="0"/>
          <w:bCs w:val="0"/>
          <w:i w:val="0"/>
          <w:color w:val="000000"/>
          <w:sz w:val="28"/>
          <w:szCs w:val="28"/>
          <w:u w:val="none"/>
        </w:rPr>
        <w:t xml:space="preserve">残疾人福利性单位声明函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eastAsia="zh-CN"/>
        </w:rPr>
        <w:t xml:space="preserve">十一</w:t>
      </w:r>
      <w:r>
        <w:rPr>
          <w:rFonts w:hint="eastAsia" w:ascii="宋体" w:hAnsi="宋体" w:eastAsia="宋体" w:cs="宋体"/>
          <w:b w:val="0"/>
          <w:bCs w:val="0"/>
          <w:i w:val="0"/>
          <w:color w:val="000000"/>
          <w:sz w:val="28"/>
          <w:szCs w:val="28"/>
          <w:u w:val="none"/>
        </w:rPr>
        <w:t xml:space="preserve">、联合体协议</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十二、分包承诺书（如有）</w:t>
      </w:r>
      <w:r>
        <w:rPr>
          <w:rFonts w:hint="eastAsia" w:ascii="宋体" w:hAnsi="宋体" w:eastAsia="宋体" w:cs="宋体"/>
          <w:b w:val="0"/>
          <w:bCs w:val="0"/>
          <w:i w:val="0"/>
          <w:color w:val="00000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br w:type="page" w:clear="all"/>
      </w: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color w:val="000000"/>
          <w:sz w:val="32"/>
          <w:szCs w:val="32"/>
          <w:u w:val="singl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5"/>
        <w:rPr>
          <w:color w:val="000000"/>
          <w:sz w:val="24"/>
          <w:szCs w:val="24"/>
        </w:rPr>
      </w:pPr>
      <w:r>
        <w:rPr>
          <w:color w:val="000000"/>
          <w:sz w:val="24"/>
          <w:szCs w:val="24"/>
        </w:rPr>
      </w:r>
      <w:r/>
    </w:p>
    <w:p>
      <w:pPr>
        <w:pStyle w:val="867"/>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7"/>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7"/>
        <w:rPr>
          <w:color w:val="000000"/>
          <w:sz w:val="24"/>
          <w:szCs w:val="24"/>
        </w:rPr>
      </w:pPr>
      <w:r>
        <w:rPr>
          <w:color w:val="000000"/>
          <w:sz w:val="24"/>
          <w:szCs w:val="24"/>
        </w:rPr>
      </w:r>
      <w:r/>
    </w:p>
    <w:p>
      <w:pPr>
        <w:pStyle w:val="867"/>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7"/>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7"/>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7"/>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7"/>
        <w:spacing w:line="440" w:lineRule="exact"/>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879"/>
        <w:rPr>
          <w:rFonts w:hint="eastAsia"/>
          <w:color w:val="000000"/>
        </w:rPr>
      </w:pPr>
      <w:r>
        <w:rPr>
          <w:rFonts w:hint="eastAsia"/>
          <w:color w:val="000000"/>
        </w:rPr>
      </w:r>
      <w:r/>
    </w:p>
    <w:p>
      <w:pPr>
        <w:pStyle w:val="867"/>
        <w:rPr>
          <w:rFonts w:hint="eastAsia" w:ascii="黑体" w:hAnsi="黑体" w:eastAsia="黑体" w:cs="Times New Roman"/>
          <w:i w:val="0"/>
          <w:color w:val="000000"/>
          <w:sz w:val="32"/>
          <w:szCs w:val="32"/>
          <w:u w:val="none"/>
          <w:lang w:val="en-US" w:eastAsia="zh-CN"/>
        </w:rPr>
      </w:pPr>
      <w:r/>
      <w:bookmarkEnd w:id="22"/>
      <w:r/>
      <w:bookmarkEnd w:id="23"/>
      <w:r/>
      <w:bookmarkEnd w:id="24"/>
      <w:r/>
      <w:bookmarkStart w:id="27"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w:t>
      </w:r>
      <w:r>
        <w:rPr>
          <w:rFonts w:hint="eastAsia" w:ascii="宋体" w:hAnsi="宋体"/>
          <w:color w:val="000000"/>
          <w:sz w:val="24"/>
          <w:szCs w:val="21"/>
          <w:lang w:val="en-US" w:eastAsia="zh-CN"/>
        </w:rPr>
        <w:t xml:space="preserve">材料</w:t>
      </w:r>
      <w:r>
        <w:rPr>
          <w:rFonts w:hint="eastAsia" w:ascii="宋体" w:hAnsi="宋体"/>
          <w:color w:val="000000"/>
          <w:sz w:val="24"/>
          <w:szCs w:val="21"/>
        </w:rPr>
        <w:t xml:space="preserve">。</w:t>
      </w:r>
      <w:r>
        <w:rPr>
          <w:rFonts w:hint="eastAsia" w:ascii="宋体" w:hAnsi="宋体"/>
          <w:bCs/>
          <w:color w:val="000000"/>
          <w:sz w:val="24"/>
          <w:szCs w:val="21"/>
        </w:rPr>
      </w:r>
      <w:r/>
    </w:p>
    <w:p>
      <w:pPr>
        <w:pStyle w:val="867"/>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67"/>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7"/>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7"/>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6"/>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（被授权人的姓名）</w:t>
      </w:r>
      <w:r>
        <w:rPr>
          <w:rFonts w:hint="eastAsia"/>
          <w:color w:val="000000"/>
          <w:sz w:val="24"/>
          <w:szCs w:val="24"/>
          <w:lang w:val="en-US" w:eastAsia="zh-CN"/>
        </w:rPr>
        <w:t xml:space="preserve">作</w:t>
      </w:r>
      <w:r>
        <w:rPr>
          <w:rFonts w:hint="eastAsia"/>
          <w:color w:val="000000"/>
          <w:sz w:val="24"/>
          <w:szCs w:val="24"/>
        </w:rPr>
        <w:t xml:space="preserve">为我方就</w:t>
      </w:r>
      <w:r>
        <w:rPr>
          <w:rFonts w:hint="eastAsia"/>
          <w:color w:val="000000"/>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956"/>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56"/>
        <w:ind w:firstLine="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956"/>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color w:val="000000"/>
          <w:sz w:val="24"/>
          <w:szCs w:val="24"/>
        </w:rPr>
        <w:t xml:space="preserve">被授权人联系电话：（手机）</w:t>
      </w:r>
      <w:r>
        <w:rPr>
          <w:rFonts w:hint="eastAsia" w:ascii="宋体" w:hAnsi="宋体" w:eastAsia="宋体" w:cs="宋体"/>
          <w:color w:val="000000"/>
          <w:sz w:val="24"/>
          <w:szCs w:val="24"/>
          <w:u w:val="single"/>
        </w:rPr>
      </w:r>
      <w:r/>
    </w:p>
    <w:p>
      <w:pPr>
        <w:pStyle w:val="956"/>
        <w:ind w:firstLine="480"/>
        <w:keepLines w:val="0"/>
        <w:keepNext w:val="0"/>
        <w:pageBreakBefore w:val="0"/>
        <w:spacing w:line="480" w:lineRule="auto"/>
        <w:widowControl w:val="off"/>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授权单位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956"/>
        <w:ind w:firstLine="48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56"/>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8" w:name="_Hlt26671380"/>
      <w:r/>
      <w:bookmarkEnd w:id="28"/>
      <w:r/>
      <w:bookmarkStart w:id="29" w:name="_Hlt26955070"/>
      <w:r/>
      <w:bookmarkEnd w:id="29"/>
      <w:r/>
      <w:bookmarkStart w:id="30" w:name="_格式3__银行出具的资信证明"/>
      <w:r/>
      <w:bookmarkEnd w:id="30"/>
      <w:r>
        <w:rPr>
          <w:rFonts w:hint="eastAsia"/>
          <w:color w:val="000000"/>
          <w:sz w:val="24"/>
          <w:szCs w:val="24"/>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rPr>
          <w:rFonts w:hint="eastAsia"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rPr>
          <w:rFonts w:hint="eastAsia"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7"/>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南京市公共资源交易中心</w:t>
      </w:r>
      <w:r>
        <w:rPr>
          <w:rFonts w:hint="eastAsia" w:ascii="宋体" w:hAnsi="宋体" w:eastAsia="宋体"/>
          <w:color w:val="000000"/>
          <w:sz w:val="24"/>
          <w:szCs w:val="21"/>
          <w:lang w:eastAsia="zh-CN"/>
        </w:rPr>
      </w:r>
      <w:r/>
    </w:p>
    <w:p>
      <w:pPr>
        <w:pStyle w:val="958"/>
        <w:ind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磋商</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交磋商响应函，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1.按磋商文件规定的各项要求</w:t>
      </w:r>
      <w:r>
        <w:rPr>
          <w:rFonts w:hint="eastAsia" w:ascii="宋体" w:hAnsi="宋体"/>
          <w:color w:val="000000"/>
          <w:sz w:val="24"/>
          <w:szCs w:val="21"/>
          <w:lang w:eastAsia="zh-CN"/>
        </w:rPr>
        <w:t xml:space="preserve">，</w:t>
      </w:r>
      <w:r>
        <w:rPr>
          <w:rFonts w:hint="eastAsia" w:ascii="宋体" w:hAnsi="宋体"/>
          <w:color w:val="000000"/>
          <w:sz w:val="24"/>
          <w:szCs w:val="21"/>
        </w:rPr>
        <w:t xml:space="preserve">向买方提供所需服务（包含与货物相关的服务及与服务相关的货物）。</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我们知道必须放弃提出含糊不清或误解问题的权利。</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w:t>
      </w:r>
      <w:r>
        <w:rPr>
          <w:rFonts w:hint="eastAsia" w:ascii="宋体" w:hAnsi="宋体"/>
          <w:color w:val="000000"/>
          <w:sz w:val="24"/>
          <w:szCs w:val="21"/>
          <w:lang w:val="en-US" w:eastAsia="zh-CN"/>
        </w:rPr>
        <w:t xml:space="preserve">磋商</w:t>
      </w:r>
      <w:r>
        <w:rPr>
          <w:rFonts w:hint="eastAsia" w:ascii="宋体" w:hAnsi="宋体"/>
          <w:color w:val="000000"/>
          <w:sz w:val="24"/>
          <w:szCs w:val="21"/>
        </w:rPr>
        <w:t xml:space="preserve">日期起遵循本响应文件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并在规定的磋商有效期期满之前均具有约束力。</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5.同意向贵方提供贵方可能另外要求的与磋商有关的任何证据或资料</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并保证我方已提供和将要提供的文件是真实的、准确的。</w:t>
      </w:r>
      <w:r>
        <w:rPr>
          <w:rFonts w:hint="eastAsia" w:ascii="宋体" w:hAnsi="宋体" w:eastAsia="宋体" w:cs="Times New Roman"/>
          <w:color w:val="000000"/>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我方将根据磋商文件的规定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严格履行合同的责任和义务,并保证在磋商文件规定的时间完成项目</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交付买方验收、使用。</w:t>
      </w:r>
      <w:r>
        <w:rPr>
          <w:rFonts w:hint="eastAsia" w:ascii="宋体" w:hAnsi="宋体" w:eastAsia="宋体" w:cs="Times New Roman"/>
          <w:color w:val="000000"/>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8</w:t>
      </w:r>
      <w:r>
        <w:rPr>
          <w:rFonts w:hint="eastAsia" w:ascii="宋体" w:hAnsi="宋体" w:eastAsia="宋体" w:cs="Times New Roman"/>
          <w:color w:val="000000"/>
          <w:sz w:val="24"/>
          <w:szCs w:val="21"/>
        </w:rPr>
        <w:t xml:space="preserve">.我方与本磋商有关的正式通讯地址为：</w:t>
      </w:r>
      <w:r>
        <w:rPr>
          <w:rFonts w:hint="eastAsia" w:ascii="宋体" w:hAnsi="宋体" w:eastAsia="宋体" w:cs="Times New Roman"/>
          <w:color w:val="000000"/>
          <w:sz w:val="24"/>
          <w:szCs w:val="21"/>
        </w:rPr>
      </w:r>
      <w:r/>
    </w:p>
    <w:p>
      <w:pPr>
        <w:pStyle w:val="958"/>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58"/>
        <w:ind w:left="0" w:firstLine="480"/>
        <w:keepLines w:val="0"/>
        <w:keepNext w:val="0"/>
        <w:pageBreakBefore w:val="0"/>
        <w:spacing w:before="0" w:after="0" w:line="360" w:lineRule="auto"/>
        <w:widowControl w:val="off"/>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95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95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95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95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58"/>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67"/>
        <w:rPr>
          <w:rFonts w:hint="eastAsia" w:ascii="宋体" w:hAnsi="宋体"/>
          <w:color w:val="000000"/>
          <w:szCs w:val="21"/>
        </w:rPr>
      </w:pPr>
      <w:r>
        <w:rPr>
          <w:rFonts w:hint="eastAsia" w:ascii="宋体" w:hAnsi="宋体"/>
          <w:color w:val="000000"/>
          <w:szCs w:val="21"/>
        </w:rPr>
      </w:r>
      <w:r/>
    </w:p>
    <w:p>
      <w:pPr>
        <w:rPr>
          <w:rFonts w:hint="eastAsia" w:ascii="宋体" w:hAnsi="宋体"/>
          <w:color w:val="000000"/>
        </w:rPr>
      </w:pPr>
      <w:r>
        <w:rPr>
          <w:rFonts w:hint="eastAsia" w:ascii="宋体" w:hAnsi="宋体"/>
          <w:color w:val="000000"/>
          <w:szCs w:val="21"/>
        </w:rPr>
      </w:r>
      <w:r>
        <w:rPr>
          <w:rFonts w:hint="eastAsia" w:ascii="宋体" w:hAnsi="宋体"/>
          <w:color w:val="000000"/>
          <w:szCs w:val="21"/>
        </w:rPr>
      </w:r>
      <w:r/>
    </w:p>
    <w:p>
      <w:pPr>
        <w:rPr>
          <w:rFonts w:hint="eastAsia" w:ascii="宋体" w:hAnsi="宋体"/>
          <w:color w:val="000000"/>
        </w:rPr>
      </w:pPr>
      <w:r>
        <w:rPr>
          <w:rFonts w:hint="eastAsia" w:ascii="宋体" w:hAnsi="宋体"/>
          <w:color w:val="000000"/>
        </w:rPr>
      </w:r>
      <w:r>
        <w:rPr>
          <w:rFonts w:hint="eastAsia" w:ascii="宋体" w:hAnsi="宋体"/>
          <w:color w:val="000000"/>
        </w:rPr>
      </w:r>
      <w:r/>
    </w:p>
    <w:p>
      <w:pPr>
        <w:pStyle w:val="867"/>
        <w:rPr>
          <w:rFonts w:hint="eastAsia" w:ascii="宋体" w:hAnsi="宋体"/>
          <w:color w:val="000000"/>
        </w:rPr>
      </w:pPr>
      <w:r>
        <w:rPr>
          <w:rFonts w:hint="eastAsia" w:ascii="宋体" w:hAnsi="宋体"/>
          <w:color w:val="000000"/>
          <w:szCs w:val="21"/>
        </w:rPr>
      </w:r>
      <w:r/>
    </w:p>
    <w:p>
      <w:pPr>
        <w:pStyle w:val="867"/>
        <w:rPr>
          <w:rFonts w:hint="eastAsia" w:ascii="宋体" w:hAnsi="宋体"/>
          <w:color w:val="000000"/>
          <w:szCs w:val="21"/>
        </w:rPr>
      </w:pPr>
      <w:r>
        <w:rPr>
          <w:rFonts w:hint="eastAsia" w:ascii="宋体" w:hAnsi="宋体"/>
          <w:color w:val="000000"/>
          <w:szCs w:val="21"/>
        </w:rPr>
      </w:r>
      <w:r/>
    </w:p>
    <w:p>
      <w:pPr>
        <w:pStyle w:val="867"/>
        <w:rPr>
          <w:rFonts w:hint="eastAsia" w:ascii="宋体" w:hAnsi="宋体"/>
          <w:color w:val="000000"/>
          <w:szCs w:val="21"/>
        </w:rPr>
      </w:pPr>
      <w:r>
        <w:rPr>
          <w:rFonts w:hint="eastAsia" w:ascii="宋体" w:hAnsi="宋体"/>
          <w:color w:val="000000"/>
          <w:szCs w:val="21"/>
        </w:rPr>
      </w:r>
      <w:r/>
    </w:p>
    <w:p>
      <w:pPr>
        <w:pStyle w:val="867"/>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五、磋商报价表</w:t>
      </w:r>
      <w:r>
        <w:rPr>
          <w:rFonts w:hint="eastAsia" w:ascii="黑体" w:hAnsi="黑体" w:eastAsia="黑体" w:cs="Times New Roman"/>
          <w:i w:val="0"/>
          <w:color w:val="000000"/>
          <w:sz w:val="32"/>
          <w:szCs w:val="32"/>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7"/>
        <w:rPr>
          <w:rFonts w:hint="eastAsia" w:ascii="宋体" w:hAnsi="宋体"/>
          <w:color w:val="000000"/>
          <w:sz w:val="24"/>
          <w:szCs w:val="24"/>
        </w:rPr>
      </w:pPr>
      <w:r>
        <w:rPr>
          <w:rFonts w:hint="eastAsia" w:ascii="宋体" w:hAnsi="宋体"/>
          <w:color w:val="000000"/>
          <w:sz w:val="24"/>
          <w:szCs w:val="24"/>
          <w:lang w:val="en-US" w:eastAsia="zh-CN"/>
        </w:rPr>
        <w:t xml:space="preserve">供应商名称：（加盖电子公章）</w:t>
      </w:r>
      <w:r>
        <w:rPr>
          <w:rFonts w:hint="eastAsia" w:ascii="宋体" w:hAnsi="宋体"/>
          <w:color w:val="000000"/>
          <w:sz w:val="24"/>
          <w:szCs w:val="24"/>
        </w:rPr>
        <w:t xml:space="preserve"> </w:t>
      </w:r>
      <w:r>
        <w:rPr>
          <w:rFonts w:hint="eastAsia" w:ascii="宋体" w:hAnsi="宋体"/>
          <w:color w:val="000000"/>
          <w:sz w:val="24"/>
          <w:szCs w:val="24"/>
        </w:rPr>
      </w:r>
      <w:r/>
    </w:p>
    <w:p>
      <w:pPr>
        <w:pStyle w:val="867"/>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                                 </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958"/>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7"/>
        <w:rPr>
          <w:rFonts w:ascii="宋体" w:hAnsi="宋体"/>
          <w:color w:val="000000"/>
          <w:sz w:val="24"/>
          <w:szCs w:val="24"/>
        </w:rPr>
      </w:pPr>
      <w:r>
        <w:rPr>
          <w:rFonts w:ascii="宋体" w:hAnsi="宋体"/>
          <w:color w:val="000000"/>
          <w:sz w:val="24"/>
          <w:szCs w:val="24"/>
        </w:rPr>
      </w:r>
      <w:r/>
    </w:p>
    <w:p>
      <w:pPr>
        <w:pStyle w:val="867"/>
        <w:ind w:firstLine="480"/>
        <w:keepLines w:val="0"/>
        <w:keepNext w:val="0"/>
        <w:pageBreakBefore w:val="0"/>
        <w:spacing w:line="480" w:lineRule="auto"/>
        <w:widowControl w:val="off"/>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867"/>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7"/>
        <w:ind w:firstLine="482"/>
        <w:spacing w:line="480" w:lineRule="exact"/>
        <w:rPr>
          <w:rFonts w:hint="eastAsia" w:ascii="宋体" w:hAnsi="宋体" w:eastAsia="宋体" w:cs="Times New Roman"/>
          <w:b/>
          <w:bCs/>
          <w:i w:val="0"/>
          <w:color w:val="000000"/>
          <w:sz w:val="24"/>
          <w:szCs w:val="24"/>
          <w:u w:val="none"/>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color w:val="000000"/>
          <w:sz w:val="24"/>
          <w:szCs w:val="24"/>
          <w:lang w:val="en-US" w:eastAsia="zh-CN"/>
        </w:rPr>
        <w:t xml:space="preserve">磋商小组将启动异常低价投标审查机制，供应商应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color w:val="000000"/>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color w:val="000000"/>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rPr>
          <w:rFonts w:hint="eastAsia" w:ascii="宋体" w:hAnsi="宋体" w:eastAsia="宋体" w:cs="Times New Roman"/>
          <w:b/>
          <w:bCs/>
          <w:i w:val="0"/>
          <w:color w:val="000000"/>
          <w:sz w:val="24"/>
          <w:szCs w:val="24"/>
          <w:u w:val="none"/>
        </w:rPr>
      </w:r>
      <w:r/>
    </w:p>
    <w:p>
      <w:pPr>
        <w:pStyle w:val="938"/>
        <w:rPr>
          <w:rFonts w:hint="eastAsia"/>
          <w:color w:val="000000"/>
        </w:rPr>
      </w:pPr>
      <w:r>
        <w:rPr>
          <w:rFonts w:hint="eastAsia"/>
          <w:color w:val="000000"/>
        </w:rPr>
      </w:r>
      <w:r/>
    </w:p>
    <w:p>
      <w:pPr>
        <w:pStyle w:val="879"/>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7"/>
        <w:rPr>
          <w:rFonts w:hint="eastAsia"/>
          <w:color w:val="000000"/>
        </w:rPr>
      </w:pPr>
      <w:r>
        <w:rPr>
          <w:rFonts w:hint="eastAsia"/>
          <w:color w:val="000000"/>
        </w:rPr>
      </w:r>
      <w:r/>
    </w:p>
    <w:p>
      <w:pPr>
        <w:pStyle w:val="867"/>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pStyle w:val="867"/>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jc w:val="left"/>
        <w:spacing w:line="360" w:lineRule="auto"/>
        <w:rPr>
          <w:rFonts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rPr>
          <w:rFonts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6</w:t>
            </w:r>
            <w:r>
              <w:rPr>
                <w:rFonts w:ascii="宋体" w:hAnsi="宋体" w:eastAsia="宋体"/>
                <w:color w:val="000000"/>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分项</w:t>
            </w:r>
            <w:r>
              <w:rPr>
                <w:rFonts w:hint="eastAsia" w:ascii="宋体" w:hAnsi="宋体"/>
                <w:color w:val="000000"/>
                <w:sz w:val="24"/>
                <w:szCs w:val="24"/>
              </w:rPr>
              <w:t xml:space="preserve">名称</w:t>
            </w: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color w:val="000000"/>
                <w:sz w:val="24"/>
                <w:szCs w:val="24"/>
                <w:lang w:eastAsia="zh-CN"/>
              </w:rPr>
            </w:pPr>
            <w:r>
              <w:rPr>
                <w:rFonts w:hint="eastAsia" w:ascii="宋体" w:hAnsi="宋体" w:eastAsia="宋体" w:cs="Times New Roman"/>
                <w:color w:val="000000"/>
                <w:sz w:val="24"/>
                <w:szCs w:val="24"/>
                <w:lang w:val="en-US" w:eastAsia="zh-CN"/>
              </w:rPr>
              <w:t xml:space="preserve">交付期（天）</w:t>
            </w:r>
            <w:r>
              <w:rPr>
                <w:rFonts w:hint="eastAsia" w:ascii="宋体" w:hAnsi="宋体" w:eastAsia="宋体"/>
                <w:color w:val="000000"/>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数量</w:t>
            </w:r>
            <w:r>
              <w:rPr>
                <w:rFonts w:hint="eastAsia" w:ascii="宋体" w:hAnsi="宋体" w:eastAsia="宋体"/>
                <w:color w:val="000000"/>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单位</w:t>
            </w: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color w:val="000000"/>
                <w:lang w:val="en-US" w:eastAsia="zh-CN"/>
              </w:rPr>
            </w:pPr>
            <w:r>
              <w:rPr>
                <w:rFonts w:hint="eastAsia" w:ascii="宋体" w:hAnsi="宋体" w:cs="Times New Roman"/>
                <w:color w:val="000000"/>
                <w:sz w:val="24"/>
                <w:szCs w:val="24"/>
                <w:lang w:val="en-US" w:eastAsia="zh-CN"/>
              </w:rPr>
              <w:t xml:space="preserve">单</w:t>
            </w:r>
            <w:r>
              <w:rPr>
                <w:rFonts w:hint="eastAsia" w:ascii="宋体" w:hAnsi="宋体" w:eastAsia="宋体" w:cs="Times New Roman"/>
                <w:color w:val="000000"/>
                <w:sz w:val="24"/>
                <w:szCs w:val="24"/>
                <w:lang w:val="en-US" w:eastAsia="zh-CN"/>
              </w:rPr>
              <w:t xml:space="preserve">价</w:t>
            </w:r>
            <w:r>
              <w:rPr>
                <w:rFonts w:hint="eastAsia" w:ascii="宋体" w:hAnsi="宋体" w:cs="Times New Roman"/>
                <w:color w:val="000000"/>
                <w:sz w:val="24"/>
                <w:szCs w:val="24"/>
                <w:lang w:val="en-US" w:eastAsia="zh-CN"/>
              </w:rPr>
              <w:t xml:space="preserve">（元）</w:t>
            </w:r>
            <w:r>
              <w:rPr>
                <w:color w:val="000000"/>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color w:val="000000"/>
                <w:sz w:val="24"/>
                <w:szCs w:val="24"/>
                <w:lang w:eastAsia="zh-CN"/>
              </w:rPr>
            </w:pPr>
            <w:r>
              <w:rPr>
                <w:rFonts w:hint="eastAsia" w:ascii="宋体" w:hAnsi="宋体" w:eastAsia="宋体" w:cs="Times New Roman"/>
                <w:color w:val="000000"/>
                <w:sz w:val="24"/>
                <w:szCs w:val="24"/>
                <w:lang w:val="en-US" w:eastAsia="zh-CN"/>
              </w:rPr>
              <w:t xml:space="preserve">总价（元）</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总报价（元）</w:t>
            </w:r>
            <w:r>
              <w:rPr>
                <w:rFonts w:ascii="宋体" w:hAnsi="宋体" w:eastAsia="宋体"/>
                <w:color w:val="000000"/>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keepLines w:val="0"/>
        <w:keepNext w:val="0"/>
        <w:pageBreakBefore w:val="0"/>
        <w:spacing w:line="360" w:lineRule="auto"/>
        <w:rPr>
          <w:rFonts w:ascii="宋体" w:hAnsi="宋体" w:eastAsia="宋体" w:cs="Times New Roman"/>
          <w:color w:val="000000"/>
          <w:sz w:val="24"/>
          <w:lang w:val="en-US" w:eastAsia="zh-CN"/>
        </w:rPr>
      </w:pPr>
      <w:r>
        <w:rPr>
          <w:rFonts w:ascii="宋体" w:hAnsi="宋体" w:eastAsia="宋体" w:cs="Times New Roman"/>
          <w:color w:val="000000"/>
          <w:sz w:val="24"/>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color w:val="000000"/>
          <w:sz w:val="32"/>
          <w:szCs w:val="32"/>
          <w:u w:val="single"/>
          <w:lang w:val="en-US" w:eastAsia="zh-CN"/>
        </w:rPr>
        <w:br w:type="page" w:clear="all"/>
      </w:r>
      <w:bookmarkEnd w:id="16"/>
      <w:r/>
      <w:bookmarkEnd w:id="17"/>
      <w:r/>
      <w:bookmarkEnd w:id="27"/>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center"/>
        <w:rPr>
          <w:rFonts w:hint="eastAsia" w:ascii="黑体" w:hAnsi="Arial" w:eastAsia="黑体"/>
          <w:b/>
          <w:bCs/>
          <w:color w:val="000000"/>
          <w:sz w:val="36"/>
          <w:szCs w:val="36"/>
        </w:rPr>
      </w:pPr>
      <w:r>
        <w:rPr>
          <w:rFonts w:hint="eastAsia" w:ascii="黑体" w:hAnsi="Arial" w:eastAsia="黑体"/>
          <w:b/>
          <w:color w:val="000000"/>
          <w:sz w:val="36"/>
          <w:szCs w:val="21"/>
        </w:rPr>
      </w:r>
      <w:r>
        <w:rPr>
          <w:rFonts w:hint="eastAsia" w:ascii="黑体" w:hAnsi="Arial" w:eastAsia="黑体"/>
          <w:b/>
          <w:color w:val="000000"/>
          <w:sz w:val="36"/>
          <w:szCs w:val="21"/>
        </w:rPr>
      </w:r>
      <w:r/>
    </w:p>
    <w:p>
      <w:pPr>
        <w:jc w:val="center"/>
        <w:rPr>
          <w:rFonts w:hint="eastAsia" w:ascii="黑体" w:hAnsi="Arial" w:eastAsia="黑体"/>
          <w:b/>
          <w:bCs/>
          <w:color w:val="000000"/>
          <w:sz w:val="36"/>
          <w:szCs w:val="36"/>
        </w:rPr>
      </w:pPr>
      <w:r>
        <w:rPr>
          <w:rFonts w:hint="eastAsia" w:ascii="黑体" w:hAnsi="Arial" w:eastAsia="黑体"/>
          <w:b/>
          <w:bCs/>
          <w:color w:val="000000"/>
          <w:sz w:val="36"/>
          <w:szCs w:val="36"/>
        </w:rPr>
      </w:r>
      <w:r>
        <w:rPr>
          <w:rFonts w:hint="eastAsia" w:ascii="黑体" w:hAnsi="Arial" w:eastAsia="黑体"/>
          <w:b/>
          <w:bCs/>
          <w:color w:val="000000"/>
          <w:sz w:val="36"/>
          <w:szCs w:val="36"/>
        </w:rPr>
      </w:r>
      <w:r/>
    </w:p>
    <w:p>
      <w:pPr>
        <w:jc w:val="center"/>
        <w:rPr>
          <w:rFonts w:hint="eastAsia" w:ascii="黑体" w:hAnsi="Arial" w:eastAsia="黑体"/>
          <w:b/>
          <w:bCs/>
          <w:color w:val="000000"/>
          <w:sz w:val="36"/>
          <w:szCs w:val="36"/>
        </w:rPr>
      </w:pPr>
      <w:r>
        <w:rPr>
          <w:rFonts w:hint="eastAsia" w:ascii="黑体" w:hAnsi="Arial" w:eastAsia="黑体"/>
          <w:b/>
          <w:bCs/>
          <w:color w:val="000000"/>
          <w:sz w:val="36"/>
          <w:szCs w:val="36"/>
        </w:rPr>
      </w:r>
      <w:r>
        <w:rPr>
          <w:rFonts w:hint="eastAsia" w:ascii="黑体" w:hAnsi="Arial" w:eastAsia="黑体"/>
          <w:b/>
          <w:bCs/>
          <w:color w:val="000000"/>
          <w:sz w:val="36"/>
          <w:szCs w:val="36"/>
        </w:rPr>
      </w:r>
      <w:r/>
    </w:p>
    <w:p>
      <w:pPr>
        <w:pStyle w:val="867"/>
        <w:jc w:val="center"/>
        <w:rPr>
          <w:rFonts w:hint="eastAsia" w:ascii="黑体" w:hAnsi="Arial" w:eastAsia="黑体"/>
          <w:b/>
          <w:bCs/>
          <w:color w:val="000000"/>
          <w:sz w:val="36"/>
          <w:szCs w:val="36"/>
        </w:rPr>
      </w:pPr>
      <w:r>
        <w:rPr>
          <w:rFonts w:hint="eastAsia" w:ascii="黑体" w:hAnsi="Arial" w:eastAsia="黑体"/>
          <w:b/>
          <w:color w:val="000000"/>
          <w:sz w:val="36"/>
          <w:szCs w:val="21"/>
        </w:rPr>
      </w:r>
      <w:r/>
    </w:p>
    <w:p>
      <w:pPr>
        <w:pStyle w:val="867"/>
        <w:rPr>
          <w:rFonts w:hint="eastAsia" w:ascii="黑体" w:hAnsi="黑体" w:eastAsia="黑体" w:cs="Times New Roman"/>
          <w:i w:val="0"/>
          <w:iCs/>
          <w:color w:val="000000"/>
          <w:sz w:val="32"/>
          <w:szCs w:val="32"/>
          <w:u w:val="none"/>
          <w:lang w:val="en-US" w:eastAsia="zh-CN"/>
        </w:rPr>
      </w:pPr>
      <w:r/>
      <w:bookmarkStart w:id="31" w:name="_Hlt26955054"/>
      <w:r/>
      <w:bookmarkEnd w:id="31"/>
      <w:r>
        <w:rPr>
          <w:rFonts w:hint="eastAsia" w:ascii="黑体" w:hAnsi="黑体" w:eastAsia="黑体" w:cs="Times New Roman"/>
          <w:i w:val="0"/>
          <w:iCs/>
          <w:color w:val="000000"/>
          <w:sz w:val="32"/>
          <w:szCs w:val="32"/>
          <w:u w:val="none"/>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32" w:name="_Hlt26671372"/>
            <w:r/>
            <w:bookmarkEnd w:id="32"/>
            <w:r/>
            <w:bookmarkStart w:id="33" w:name="_Hlt26955064"/>
            <w:r/>
            <w:bookmarkEnd w:id="33"/>
            <w:r/>
            <w:bookmarkStart w:id="34" w:name="_Hlt26782999"/>
            <w:r/>
            <w:bookmarkEnd w:id="34"/>
            <w:r/>
            <w:bookmarkStart w:id="35" w:name="_Hlt26580838"/>
            <w:r/>
            <w:bookmarkEnd w:id="35"/>
            <w:r/>
            <w:bookmarkStart w:id="36" w:name="_Hlt26609391"/>
            <w:r/>
            <w:bookmarkEnd w:id="36"/>
            <w:r/>
            <w:bookmarkStart w:id="37" w:name="_Hlt24879081"/>
            <w:r/>
            <w:bookmarkEnd w:id="37"/>
            <w:r/>
            <w:bookmarkStart w:id="38" w:name="_Hlt26671343"/>
            <w:r/>
            <w:bookmarkEnd w:id="38"/>
            <w:r/>
            <w:bookmarkStart w:id="39" w:name="_Hlt26955056"/>
            <w:r/>
            <w:bookmarkEnd w:id="3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rPr>
          <w:color w:val="000000"/>
        </w:rPr>
      </w:pPr>
      <w:r>
        <w:rPr>
          <w:color w:val="000000"/>
        </w:rPr>
      </w:r>
      <w:r/>
    </w:p>
    <w:p>
      <w:pPr>
        <w:pStyle w:val="938"/>
        <w:rPr>
          <w:color w:val="000000"/>
        </w:rPr>
      </w:pPr>
      <w:r>
        <w:rPr>
          <w:color w:val="000000"/>
        </w:rPr>
      </w:r>
      <w:r/>
    </w:p>
    <w:p>
      <w:pPr>
        <w:pStyle w:val="867"/>
        <w:rPr>
          <w:color w:val="000000"/>
        </w:rPr>
      </w:pPr>
      <w:r>
        <w:rPr>
          <w:color w:val="000000"/>
        </w:rPr>
      </w:r>
      <w:r/>
    </w:p>
    <w:p>
      <w:pPr>
        <w:pStyle w:val="938"/>
        <w:rPr>
          <w:color w:val="000000"/>
        </w:rPr>
      </w:pPr>
      <w:r>
        <w:rPr>
          <w:color w:val="000000"/>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pStyle w:val="86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79"/>
        <w:rPr>
          <w:rFonts w:hint="eastAsia" w:ascii="宋体" w:hAnsi="宋体" w:cs="仿宋"/>
          <w:b/>
          <w:bCs/>
          <w:color w:val="000000"/>
          <w:sz w:val="32"/>
          <w:szCs w:val="32"/>
        </w:rPr>
      </w:pPr>
      <w:r>
        <w:rPr>
          <w:rFonts w:hint="eastAsia" w:ascii="宋体" w:hAnsi="宋体" w:cs="仿宋"/>
          <w:b/>
          <w:bCs/>
          <w:color w:val="000000"/>
          <w:sz w:val="32"/>
          <w:szCs w:val="32"/>
        </w:rPr>
      </w:r>
      <w:r/>
    </w:p>
    <w:p>
      <w:pPr>
        <w:pStyle w:val="867"/>
        <w:rPr>
          <w:rFonts w:hint="eastAsia" w:ascii="宋体" w:hAnsi="宋体" w:cs="仿宋"/>
          <w:b/>
          <w:bCs/>
          <w:color w:val="000000"/>
          <w:sz w:val="32"/>
          <w:szCs w:val="32"/>
        </w:rPr>
      </w:pPr>
      <w:r>
        <w:rPr>
          <w:rFonts w:hint="eastAsia" w:ascii="宋体" w:hAnsi="宋体" w:cs="仿宋"/>
          <w:b/>
          <w:bCs/>
          <w:color w:val="000000"/>
          <w:sz w:val="32"/>
          <w:szCs w:val="32"/>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867"/>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867"/>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79"/>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7"/>
        <w:keepLines w:val="0"/>
        <w:keepNext w:val="0"/>
        <w:pageBreakBefore w:val="0"/>
        <w:spacing w:line="360" w:lineRule="auto"/>
        <w:rPr>
          <w:rFonts w:hint="eastAsia"/>
          <w:color w:val="000000"/>
          <w:lang w:eastAsia="zh-CN"/>
        </w:rPr>
      </w:pPr>
      <w:r>
        <w:rPr>
          <w:rFonts w:hint="eastAsia"/>
          <w:color w:val="000000"/>
          <w:lang w:eastAsia="zh-CN"/>
        </w:rPr>
      </w:r>
      <w:r/>
    </w:p>
    <w:p>
      <w:pPr>
        <w:pStyle w:val="867"/>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7"/>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7"/>
        <w:ind w:firstLine="48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3.供应商</w:t>
      </w:r>
      <w:r>
        <w:rPr>
          <w:rFonts w:hint="eastAsia" w:ascii="宋体" w:hAnsi="宋体" w:eastAsia="宋体" w:cs="Times New Roman"/>
          <w:color w:val="000000"/>
          <w:sz w:val="24"/>
          <w:szCs w:val="24"/>
          <w:lang w:eastAsia="zh-CN"/>
        </w:rPr>
        <w:t xml:space="preserve">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000000"/>
          <w:sz w:val="24"/>
          <w:szCs w:val="24"/>
          <w:lang w:eastAsia="zh-CN"/>
        </w:rPr>
        <w:t xml:space="preserve">此声明函将随成交结果同时公告，接受社会监督。</w:t>
      </w:r>
      <w:r>
        <w:rPr>
          <w:rFonts w:hint="eastAsia" w:ascii="宋体" w:hAnsi="宋体" w:eastAsia="宋体" w:cs="Times New Roman"/>
          <w:color w:val="000000"/>
          <w:sz w:val="24"/>
          <w:szCs w:val="24"/>
          <w:lang w:val="en-US" w:eastAsia="zh-CN"/>
        </w:rPr>
        <w:t xml:space="preserve">4.服务</w:t>
      </w:r>
      <w:r>
        <w:rPr>
          <w:rFonts w:hint="eastAsia" w:ascii="宋体" w:hAnsi="宋体" w:eastAsia="宋体" w:cs="Times New Roman"/>
          <w:color w:val="000000"/>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867"/>
        <w:ind w:firstLine="0"/>
        <w:jc w:val="left"/>
        <w:spacing w:line="360" w:lineRule="auto"/>
        <w:rPr>
          <w:rFonts w:hint="eastAsia" w:ascii="黑体" w:hAnsi="黑体" w:eastAsia="黑体"/>
          <w:b w:val="0"/>
          <w:color w:val="000000"/>
          <w:sz w:val="32"/>
          <w:szCs w:val="32"/>
        </w:rPr>
      </w:pP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867"/>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rPr>
          <w:rFonts w:hint="eastAsia" w:ascii="宋体" w:hAnsi="宋体"/>
          <w:color w:val="000000"/>
          <w:sz w:val="24"/>
        </w:rPr>
      </w:r>
      <w:r/>
    </w:p>
    <w:p>
      <w:pPr>
        <w:pStyle w:val="879"/>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7"/>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867"/>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7"/>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供应商</w:t>
      </w:r>
      <w:r>
        <w:rPr>
          <w:rFonts w:hint="eastAsia" w:ascii="宋体" w:hAnsi="宋体"/>
          <w:color w:val="000000"/>
          <w:sz w:val="24"/>
        </w:rPr>
        <w:t xml:space="preserve">如不提供此声明函，价格将不做相应扣除。</w:t>
      </w:r>
      <w:r>
        <w:rPr>
          <w:rFonts w:hint="eastAsia" w:ascii="宋体" w:hAnsi="宋体"/>
          <w:color w:val="000000"/>
          <w:sz w:val="24"/>
        </w:rPr>
      </w:r>
      <w:r/>
    </w:p>
    <w:p>
      <w:pPr>
        <w:pStyle w:val="86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结果同时公告，接受社会监督</w:t>
      </w:r>
      <w:r>
        <w:rPr>
          <w:rFonts w:hint="eastAsia" w:ascii="宋体" w:hAnsi="宋体"/>
          <w:color w:val="000000"/>
          <w:sz w:val="24"/>
          <w:lang w:eastAsia="zh-CN"/>
        </w:rPr>
        <w:t xml:space="preserve">。</w:t>
      </w:r>
      <w:r>
        <w:rPr>
          <w:rFonts w:ascii="宋体" w:hAnsi="宋体"/>
          <w:color w:val="000000"/>
          <w:sz w:val="24"/>
        </w:rPr>
      </w:r>
      <w:r/>
    </w:p>
    <w:p>
      <w:pPr>
        <w:pStyle w:val="867"/>
        <w:ind w:firstLine="480"/>
        <w:spacing w:line="480" w:lineRule="exact"/>
        <w:rPr>
          <w:rFonts w:ascii="宋体" w:hAnsi="宋体"/>
          <w:color w:val="000000"/>
          <w:sz w:val="24"/>
        </w:rPr>
      </w:pPr>
      <w:r>
        <w:rPr>
          <w:rFonts w:ascii="宋体" w:hAnsi="宋体"/>
          <w:color w:val="000000"/>
          <w:sz w:val="24"/>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7"/>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十一、联合体协议</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lang w:val="en-US" w:eastAsia="zh-CN"/>
        </w:rPr>
      </w:r>
      <w:r/>
    </w:p>
    <w:p>
      <w:pPr>
        <w:pStyle w:val="867"/>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6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86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w:t>
      </w:r>
      <w:r>
        <w:rPr>
          <w:rFonts w:hint="eastAsia" w:ascii="宋体" w:hAnsi="宋体"/>
          <w:color w:val="000000"/>
          <w:sz w:val="24"/>
          <w:lang w:eastAsia="zh-CN"/>
        </w:rPr>
        <w:t xml:space="preserve">成交</w:t>
      </w:r>
      <w:r>
        <w:rPr>
          <w:rFonts w:hint="eastAsia" w:ascii="宋体" w:hAnsi="宋体"/>
          <w:color w:val="000000"/>
          <w:sz w:val="24"/>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67"/>
        <w:ind w:firstLine="645"/>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7"/>
        <w:ind w:firstLine="645"/>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67"/>
        <w:ind w:firstLine="645"/>
        <w:jc w:val="right"/>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867"/>
        <w:ind w:firstLine="5280"/>
        <w:keepLines w:val="0"/>
        <w:keepNext w:val="0"/>
        <w:pageBreakBefore w:val="0"/>
        <w:spacing w:line="360"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867"/>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38"/>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67"/>
        <w:rPr>
          <w:rFonts w:hint="eastAsia"/>
          <w:color w:val="000000"/>
        </w:rPr>
      </w:pPr>
      <w:r>
        <w:rPr>
          <w:rFonts w:hint="eastAsia"/>
          <w:color w:val="000000"/>
        </w:rPr>
      </w:r>
      <w:r/>
    </w:p>
    <w:p>
      <w:pPr>
        <w:pStyle w:val="867"/>
        <w:ind w:firstLine="645"/>
        <w:spacing w:line="560" w:lineRule="exact"/>
        <w:rPr>
          <w:rFonts w:ascii="宋体" w:hAnsi="宋体"/>
          <w:color w:val="000000"/>
          <w:sz w:val="24"/>
        </w:rPr>
      </w:pPr>
      <w:r>
        <w:rPr>
          <w:rFonts w:ascii="宋体" w:hAnsi="宋体"/>
          <w:color w:val="000000"/>
          <w:sz w:val="24"/>
        </w:rPr>
      </w:r>
      <w:r/>
    </w:p>
    <w:p>
      <w:pPr>
        <w:pStyle w:val="867"/>
        <w:ind w:firstLine="645"/>
        <w:spacing w:line="560" w:lineRule="exact"/>
        <w:rPr>
          <w:rFonts w:hint="eastAsia" w:ascii="宋体" w:hAnsi="宋体"/>
          <w:color w:val="000000"/>
          <w:sz w:val="24"/>
        </w:rPr>
      </w:pPr>
      <w:r>
        <w:rPr>
          <w:rFonts w:hint="eastAsia" w:ascii="宋体" w:hAnsi="宋体"/>
          <w:color w:val="000000"/>
          <w:sz w:val="24"/>
        </w:rPr>
      </w:r>
      <w:r/>
    </w:p>
    <w:p>
      <w:pPr>
        <w:pStyle w:val="879"/>
        <w:rPr>
          <w:rFonts w:hint="eastAsia" w:ascii="宋体" w:hAnsi="宋体"/>
          <w:color w:val="000000"/>
          <w:sz w:val="24"/>
          <w:szCs w:val="24"/>
        </w:rPr>
      </w:pPr>
      <w:r>
        <w:rPr>
          <w:rFonts w:hint="eastAsia" w:ascii="宋体" w:hAnsi="宋体"/>
          <w:color w:val="000000"/>
          <w:sz w:val="24"/>
        </w:rPr>
      </w:r>
      <w:r>
        <w:rPr>
          <w:rFonts w:hint="eastAsia" w:ascii="宋体" w:hAnsi="宋体"/>
          <w:color w:val="000000"/>
          <w:sz w:val="24"/>
        </w:rPr>
      </w:r>
      <w:r/>
    </w:p>
    <w:p>
      <w:pPr>
        <w:pStyle w:val="879"/>
        <w:rPr>
          <w:rFonts w:hint="eastAsia" w:ascii="宋体" w:hAnsi="宋体"/>
          <w:color w:val="000000"/>
          <w:sz w:val="24"/>
          <w:szCs w:val="24"/>
        </w:rPr>
      </w:pPr>
      <w:r>
        <w:rPr>
          <w:rFonts w:hint="eastAsia" w:ascii="宋体" w:hAnsi="宋体"/>
          <w:color w:val="000000"/>
          <w:sz w:val="24"/>
        </w:rPr>
      </w:r>
      <w:r/>
    </w:p>
    <w:p>
      <w:pPr>
        <w:pStyle w:val="867"/>
        <w:rPr>
          <w:rFonts w:hint="eastAsia" w:ascii="宋体" w:hAnsi="宋体"/>
          <w:color w:val="000000"/>
          <w:sz w:val="24"/>
        </w:rPr>
      </w:pPr>
      <w:r>
        <w:rPr>
          <w:rFonts w:hint="eastAsia" w:ascii="宋体" w:hAnsi="宋体"/>
          <w:color w:val="000000"/>
          <w:sz w:val="24"/>
        </w:rPr>
      </w:r>
      <w:r/>
    </w:p>
    <w:p>
      <w:pPr>
        <w:pStyle w:val="879"/>
        <w:rPr>
          <w:rFonts w:hint="eastAsia"/>
          <w:color w:val="000000"/>
        </w:rPr>
      </w:pPr>
      <w:r>
        <w:rPr>
          <w:rFonts w:hint="eastAsia"/>
          <w:color w:val="000000"/>
        </w:rPr>
      </w:r>
      <w:r/>
    </w:p>
    <w:p>
      <w:pPr>
        <w:pStyle w:val="867"/>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十二、分包承诺书</w:t>
      </w:r>
      <w:r>
        <w:rPr>
          <w:rFonts w:hint="eastAsia" w:ascii="黑体" w:hAnsi="黑体" w:eastAsia="黑体" w:cs="Times New Roman"/>
          <w:i w:val="0"/>
          <w:iCs/>
          <w:color w:val="000000"/>
          <w:sz w:val="32"/>
          <w:szCs w:val="32"/>
          <w:u w:val="none"/>
          <w:lang w:val="en-US" w:eastAsia="zh-CN"/>
        </w:rPr>
      </w:r>
      <w:r/>
    </w:p>
    <w:p>
      <w:pPr>
        <w:pStyle w:val="867"/>
        <w:rPr>
          <w:rFonts w:hint="eastAsia"/>
          <w:color w:val="000000"/>
        </w:rPr>
      </w:pPr>
      <w:r>
        <w:rPr>
          <w:rFonts w:hint="eastAsia"/>
          <w:color w:val="000000"/>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zh-CN" w:eastAsia="zh-CN"/>
        </w:rPr>
      </w:pPr>
      <w:r>
        <w:rPr>
          <w:rFonts w:hint="eastAsia" w:ascii="方正小标宋简体" w:hAnsi="方正小标宋简体" w:eastAsia="方正小标宋简体" w:cs="方正小标宋简体"/>
          <w:b w:val="0"/>
          <w:bCs w:val="0"/>
          <w:color w:val="000000"/>
          <w:sz w:val="32"/>
          <w:szCs w:val="32"/>
          <w:lang w:val="zh-CN" w:eastAsia="zh-CN"/>
        </w:rPr>
        <w:t xml:space="preserve">分包承诺书</w:t>
      </w:r>
      <w:r>
        <w:rPr>
          <w:rFonts w:hint="eastAsia" w:ascii="方正小标宋简体" w:hAnsi="方正小标宋简体" w:eastAsia="方正小标宋简体" w:cs="方正小标宋简体"/>
          <w:b w:val="0"/>
          <w:bCs w:val="0"/>
          <w:color w:val="000000"/>
          <w:sz w:val="32"/>
          <w:szCs w:val="32"/>
          <w:lang w:val="zh-CN" w:eastAsia="zh-CN"/>
        </w:rPr>
      </w:r>
      <w:r/>
    </w:p>
    <w:p>
      <w:pPr>
        <w:pStyle w:val="86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7"/>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7"/>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7"/>
        <w:ind w:right="180" w:firstLine="360"/>
        <w:jc w:val="righ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（加盖电子公章）</w:t>
      </w:r>
      <w:r>
        <w:rPr>
          <w:rFonts w:hint="eastAsia" w:ascii="宋体" w:hAnsi="宋体" w:eastAsia="宋体" w:cs="宋体"/>
          <w:color w:val="000000"/>
          <w:sz w:val="24"/>
          <w:szCs w:val="24"/>
        </w:rPr>
      </w:r>
      <w:r/>
    </w:p>
    <w:p>
      <w:pPr>
        <w:pStyle w:val="867"/>
        <w:jc w:val="cente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867"/>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938"/>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938"/>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938"/>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938"/>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rPr>
          <w:rFonts w:hint="eastAsia" w:ascii="方正小标宋简体" w:hAnsi="方正小标宋简体" w:eastAsia="方正小标宋简体" w:cs="方正小标宋简体"/>
          <w:b w:val="0"/>
          <w:bCs w:val="0"/>
          <w:color w:val="000000"/>
          <w:sz w:val="32"/>
          <w:szCs w:val="32"/>
        </w:rPr>
      </w:r>
      <w:r/>
    </w:p>
    <w:p>
      <w:pPr>
        <w:pStyle w:val="938"/>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rPr>
          <w:rFonts w:hint="eastAsia" w:ascii="方正小标宋简体" w:hAnsi="方正小标宋简体" w:eastAsia="方正小标宋简体" w:cs="方正小标宋简体"/>
          <w:b w:val="0"/>
          <w:bCs w:val="0"/>
          <w:color w:val="000000"/>
          <w:sz w:val="32"/>
          <w:szCs w:val="32"/>
        </w:rPr>
      </w:r>
      <w:r/>
    </w:p>
    <w:p>
      <w:pPr>
        <w:pStyle w:val="938"/>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rPr>
          <w:rFonts w:hint="eastAsia" w:ascii="方正小标宋简体" w:hAnsi="方正小标宋简体" w:eastAsia="方正小标宋简体" w:cs="方正小标宋简体"/>
          <w:b w:val="0"/>
          <w:bCs w:val="0"/>
          <w:color w:val="000000"/>
          <w:sz w:val="32"/>
          <w:szCs w:val="32"/>
        </w:rPr>
      </w:r>
      <w:r/>
    </w:p>
    <w:p>
      <w:pPr>
        <w:pStyle w:val="938"/>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938"/>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rPr>
          <w:rFonts w:hint="eastAsia"/>
          <w:color w:val="000000"/>
        </w:rPr>
      </w:pPr>
      <w:r>
        <w:rPr>
          <w:rFonts w:hint="eastAsia"/>
          <w:color w:val="000000"/>
        </w:rPr>
      </w:r>
      <w:r/>
    </w:p>
    <w:p>
      <w:pPr>
        <w:pStyle w:val="867"/>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rPr>
          <w:rFonts w:hint="eastAsia" w:ascii="宋体" w:hAnsi="宋体"/>
          <w:color w:val="000000"/>
          <w:sz w:val="24"/>
          <w:szCs w:val="24"/>
        </w:rPr>
      </w:pPr>
      <w:r>
        <w:rPr>
          <w:rFonts w:hint="eastAsia"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67"/>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7"/>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7"/>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３９</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0"/>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7"/>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0"/>
    <w:qFormat/>
    <w:pPr>
      <w:jc w:val="center"/>
      <w:keepNext/>
      <w:outlineLvl w:val="0"/>
    </w:pPr>
    <w:rPr>
      <w:rFonts w:ascii="楷体_GB2312" w:hAnsi="Times New Roman" w:eastAsia="楷体_GB2312" w:cs="Times New Roman"/>
      <w:sz w:val="28"/>
      <w:szCs w:val="28"/>
    </w:rPr>
  </w:style>
  <w:style w:type="paragraph" w:styleId="869">
    <w:name w:val="标题 2"/>
    <w:basedOn w:val="867"/>
    <w:next w:val="882"/>
    <w:link w:val="881"/>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2"/>
    <w:link w:val="88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2"/>
    <w:link w:val="885"/>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2"/>
    <w:link w:val="886"/>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索引 41"/>
    <w:basedOn w:val="867"/>
    <w:next w:val="867"/>
    <w:link w:val="867"/>
    <w:semiHidden/>
    <w:qFormat/>
    <w:pPr>
      <w:ind w:left="1260"/>
    </w:pPr>
    <w:rPr>
      <w:rFonts w:ascii="Calibri" w:hAnsi="Calibri" w:eastAsia="Calibri" w:cs="宋体"/>
      <w:sz w:val="20"/>
      <w:lang w:val="zh-CN"/>
    </w:rPr>
  </w:style>
  <w:style w:type="character" w:styleId="880">
    <w:name w:val="标题 1 Char"/>
    <w:next w:val="880"/>
    <w:link w:val="868"/>
    <w:rPr>
      <w:rFonts w:ascii="楷体_GB2312" w:hAnsi="Times New Roman" w:eastAsia="楷体_GB2312" w:cs="Times New Roman"/>
      <w:sz w:val="28"/>
      <w:szCs w:val="28"/>
    </w:rPr>
  </w:style>
  <w:style w:type="character" w:styleId="881">
    <w:name w:val="标题 2 Char"/>
    <w:next w:val="881"/>
    <w:link w:val="869"/>
    <w:qFormat/>
    <w:rPr>
      <w:rFonts w:ascii="Arial" w:hAnsi="Arial" w:eastAsia="幼圆" w:cs="Arial"/>
      <w:b/>
      <w:bCs/>
      <w:sz w:val="44"/>
      <w:szCs w:val="44"/>
    </w:rPr>
  </w:style>
  <w:style w:type="paragraph" w:styleId="882">
    <w:name w:val="正文缩进"/>
    <w:basedOn w:val="867"/>
    <w:next w:val="882"/>
    <w:link w:val="883"/>
    <w:qFormat/>
    <w:pPr>
      <w:ind w:firstLine="420"/>
    </w:pPr>
    <w:rPr>
      <w:szCs w:val="21"/>
    </w:rPr>
  </w:style>
  <w:style w:type="character" w:styleId="883">
    <w:name w:val="正文缩进 Char"/>
    <w:next w:val="883"/>
    <w:link w:val="882"/>
    <w:qFormat/>
    <w:rPr>
      <w:szCs w:val="21"/>
    </w:rPr>
  </w:style>
  <w:style w:type="character" w:styleId="884">
    <w:name w:val="标题 3 Char"/>
    <w:next w:val="884"/>
    <w:link w:val="870"/>
    <w:qFormat/>
    <w:rPr>
      <w:rFonts w:ascii="Times New Roman" w:hAnsi="Times New Roman" w:eastAsia="宋体" w:cs="Times New Roman"/>
      <w:b/>
      <w:bCs/>
      <w:sz w:val="32"/>
      <w:szCs w:val="32"/>
    </w:rPr>
  </w:style>
  <w:style w:type="character" w:styleId="885">
    <w:name w:val="标题 4 Char"/>
    <w:next w:val="885"/>
    <w:link w:val="871"/>
    <w:qFormat/>
    <w:rPr>
      <w:rFonts w:ascii="Arial" w:hAnsi="Arial" w:eastAsia="黑体" w:cs="Arial"/>
      <w:b/>
      <w:bCs/>
      <w:sz w:val="28"/>
      <w:szCs w:val="28"/>
    </w:rPr>
  </w:style>
  <w:style w:type="character" w:styleId="886">
    <w:name w:val="标题 5 Char"/>
    <w:next w:val="886"/>
    <w:link w:val="872"/>
    <w:qFormat/>
    <w:rPr>
      <w:rFonts w:ascii="宋体" w:hAnsi="Times New Roman" w:eastAsia="宋体" w:cs="Times New Roman"/>
      <w:color w:val="000000"/>
      <w:sz w:val="28"/>
      <w:szCs w:val="28"/>
    </w:rPr>
  </w:style>
  <w:style w:type="character" w:styleId="887">
    <w:name w:val="标题 6 Char"/>
    <w:next w:val="887"/>
    <w:link w:val="873"/>
    <w:qFormat/>
    <w:rPr>
      <w:rFonts w:ascii="Arial" w:hAnsi="Arial" w:eastAsia="黑体" w:cs="Times New Roman"/>
      <w:b/>
      <w:bCs/>
      <w:sz w:val="24"/>
      <w:szCs w:val="24"/>
    </w:rPr>
  </w:style>
  <w:style w:type="character" w:styleId="888">
    <w:name w:val="标题 7 Char"/>
    <w:next w:val="888"/>
    <w:link w:val="874"/>
    <w:qFormat/>
    <w:rPr>
      <w:rFonts w:ascii="Times New Roman" w:hAnsi="Times New Roman" w:eastAsia="宋体" w:cs="Times New Roman"/>
      <w:b/>
      <w:bCs/>
      <w:sz w:val="24"/>
      <w:szCs w:val="24"/>
    </w:rPr>
  </w:style>
  <w:style w:type="character" w:styleId="889">
    <w:name w:val="标题 8 Char"/>
    <w:next w:val="889"/>
    <w:link w:val="875"/>
    <w:qFormat/>
    <w:rPr>
      <w:rFonts w:ascii="Arial" w:hAnsi="Arial" w:eastAsia="黑体" w:cs="Times New Roman"/>
      <w:sz w:val="24"/>
      <w:szCs w:val="24"/>
    </w:rPr>
  </w:style>
  <w:style w:type="character" w:styleId="890">
    <w:name w:val="标题 9 Char"/>
    <w:next w:val="890"/>
    <w:link w:val="876"/>
    <w:qFormat/>
    <w:rPr>
      <w:rFonts w:ascii="Arial" w:hAnsi="Arial" w:eastAsia="黑体" w:cs="Times New Roman"/>
      <w:szCs w:val="21"/>
    </w:rPr>
  </w:style>
  <w:style w:type="paragraph" w:styleId="891">
    <w:name w:val="列表 3"/>
    <w:basedOn w:val="867"/>
    <w:next w:val="891"/>
    <w:link w:val="867"/>
    <w:pPr>
      <w:ind w:left="100" w:hanging="200"/>
    </w:pPr>
    <w:rPr>
      <w:rFonts w:ascii="Times New Roman" w:hAnsi="Times New Roman" w:eastAsia="宋体" w:cs="Times New Roman"/>
      <w:szCs w:val="21"/>
    </w:rPr>
  </w:style>
  <w:style w:type="paragraph" w:styleId="892">
    <w:name w:val="目录 7"/>
    <w:basedOn w:val="867"/>
    <w:next w:val="867"/>
    <w:link w:val="867"/>
    <w:semiHidden/>
    <w:pPr>
      <w:ind w:left="1260"/>
      <w:jc w:val="left"/>
    </w:pPr>
    <w:rPr>
      <w:rFonts w:ascii="Times New Roman" w:hAnsi="Times New Roman" w:eastAsia="宋体" w:cs="Times New Roman"/>
      <w:szCs w:val="21"/>
    </w:rPr>
  </w:style>
  <w:style w:type="paragraph" w:styleId="893">
    <w:name w:val="文档结构图"/>
    <w:basedOn w:val="867"/>
    <w:next w:val="893"/>
    <w:link w:val="894"/>
    <w:semiHidden/>
    <w:pPr>
      <w:shd w:val="clear" w:color="auto" w:fill="000080"/>
    </w:pPr>
    <w:rPr>
      <w:rFonts w:ascii="Times New Roman" w:hAnsi="Times New Roman" w:eastAsia="宋体" w:cs="Times New Roman"/>
      <w:szCs w:val="21"/>
    </w:rPr>
  </w:style>
  <w:style w:type="character" w:styleId="894">
    <w:name w:val="文档结构图 Char"/>
    <w:next w:val="894"/>
    <w:link w:val="893"/>
    <w:semiHidden/>
    <w:qFormat/>
    <w:rPr>
      <w:rFonts w:ascii="Times New Roman" w:hAnsi="Times New Roman" w:eastAsia="宋体" w:cs="Times New Roman"/>
      <w:szCs w:val="21"/>
      <w:shd w:val="clear" w:color="auto" w:fill="000080"/>
    </w:rPr>
  </w:style>
  <w:style w:type="paragraph" w:styleId="895">
    <w:name w:val="批注文字"/>
    <w:basedOn w:val="867"/>
    <w:next w:val="895"/>
    <w:link w:val="896"/>
    <w:unhideWhenUsed/>
    <w:pPr>
      <w:jc w:val="left"/>
    </w:pPr>
  </w:style>
  <w:style w:type="character" w:styleId="896">
    <w:name w:val="批注文字 Char"/>
    <w:basedOn w:val="877"/>
    <w:next w:val="896"/>
    <w:link w:val="895"/>
    <w:uiPriority w:val="99"/>
    <w:semiHidden/>
    <w:qFormat/>
  </w:style>
  <w:style w:type="paragraph" w:styleId="897">
    <w:name w:val="正文文本 3"/>
    <w:basedOn w:val="867"/>
    <w:next w:val="897"/>
    <w:link w:val="898"/>
    <w:rPr>
      <w:rFonts w:ascii="仿宋_GB2312" w:hAnsi="Arial" w:eastAsia="仿宋_GB2312" w:cs="Times New Roman"/>
      <w:sz w:val="32"/>
      <w:szCs w:val="32"/>
    </w:rPr>
  </w:style>
  <w:style w:type="character" w:styleId="898">
    <w:name w:val="正文文本 3 Char"/>
    <w:next w:val="898"/>
    <w:link w:val="897"/>
    <w:qFormat/>
    <w:rPr>
      <w:rFonts w:ascii="仿宋_GB2312" w:hAnsi="Arial" w:eastAsia="仿宋_GB2312" w:cs="Times New Roman"/>
      <w:sz w:val="32"/>
      <w:szCs w:val="32"/>
    </w:rPr>
  </w:style>
  <w:style w:type="paragraph" w:styleId="899">
    <w:name w:val="正文文本"/>
    <w:basedOn w:val="867"/>
    <w:next w:val="899"/>
    <w:link w:val="900"/>
    <w:qFormat/>
    <w:rPr>
      <w:rFonts w:ascii="楷体_GB2312" w:hAnsi="Arial" w:eastAsia="楷体_GB2312" w:cs="Times New Roman"/>
      <w:sz w:val="28"/>
      <w:szCs w:val="28"/>
    </w:rPr>
  </w:style>
  <w:style w:type="character" w:styleId="900">
    <w:name w:val="正文文本 Char"/>
    <w:next w:val="900"/>
    <w:link w:val="899"/>
    <w:rPr>
      <w:rFonts w:ascii="楷体_GB2312" w:hAnsi="Arial" w:eastAsia="楷体_GB2312" w:cs="Times New Roman"/>
      <w:sz w:val="28"/>
      <w:szCs w:val="28"/>
    </w:rPr>
  </w:style>
  <w:style w:type="paragraph" w:styleId="901">
    <w:name w:val="正文文本缩进"/>
    <w:basedOn w:val="867"/>
    <w:next w:val="903"/>
    <w:link w:val="902"/>
    <w:unhideWhenUsed/>
    <w:qFormat/>
    <w:pPr>
      <w:ind w:left="420"/>
      <w:spacing w:after="120"/>
    </w:pPr>
  </w:style>
  <w:style w:type="character" w:styleId="902">
    <w:name w:val="正文文本缩进 Char"/>
    <w:basedOn w:val="877"/>
    <w:next w:val="902"/>
    <w:link w:val="901"/>
    <w:uiPriority w:val="99"/>
    <w:semiHidden/>
    <w:qFormat/>
  </w:style>
  <w:style w:type="paragraph" w:styleId="903">
    <w:name w:val="寄信人地址"/>
    <w:basedOn w:val="867"/>
    <w:next w:val="903"/>
    <w:link w:val="867"/>
    <w:qFormat/>
    <w:rPr>
      <w:rFonts w:ascii="Arial" w:hAnsi="Arial" w:eastAsia="宋体" w:cs="宋体"/>
    </w:rPr>
  </w:style>
  <w:style w:type="paragraph" w:styleId="904">
    <w:name w:val="列表 2"/>
    <w:basedOn w:val="867"/>
    <w:next w:val="904"/>
    <w:link w:val="867"/>
    <w:qFormat/>
    <w:pPr>
      <w:ind w:left="100" w:hanging="200"/>
    </w:pPr>
    <w:rPr>
      <w:rFonts w:ascii="Times New Roman" w:hAnsi="Times New Roman" w:eastAsia="宋体" w:cs="Times New Roman"/>
      <w:szCs w:val="21"/>
    </w:rPr>
  </w:style>
  <w:style w:type="paragraph" w:styleId="905">
    <w:name w:val="索引 4"/>
    <w:basedOn w:val="867"/>
    <w:next w:val="867"/>
    <w:link w:val="867"/>
    <w:semiHidden/>
    <w:qFormat/>
    <w:pPr>
      <w:ind w:left="1260"/>
    </w:pPr>
    <w:rPr>
      <w:rFonts w:ascii="Calibri" w:hAnsi="Calibri" w:eastAsia="Calibri" w:cs="宋体"/>
      <w:sz w:val="20"/>
      <w:lang w:val="zh-CN"/>
    </w:rPr>
  </w:style>
  <w:style w:type="paragraph" w:styleId="906">
    <w:name w:val="目录 5"/>
    <w:basedOn w:val="867"/>
    <w:next w:val="867"/>
    <w:link w:val="867"/>
    <w:semiHidden/>
    <w:qFormat/>
    <w:pPr>
      <w:ind w:left="840"/>
      <w:jc w:val="left"/>
    </w:pPr>
    <w:rPr>
      <w:rFonts w:ascii="Times New Roman" w:hAnsi="Times New Roman" w:eastAsia="宋体" w:cs="Times New Roman"/>
      <w:szCs w:val="21"/>
    </w:rPr>
  </w:style>
  <w:style w:type="paragraph" w:styleId="907">
    <w:name w:val="目录 3"/>
    <w:basedOn w:val="867"/>
    <w:next w:val="867"/>
    <w:link w:val="867"/>
    <w:semiHidden/>
    <w:qFormat/>
    <w:pPr>
      <w:ind w:left="420"/>
      <w:jc w:val="left"/>
    </w:pPr>
    <w:rPr>
      <w:rFonts w:ascii="Times New Roman" w:hAnsi="Times New Roman" w:eastAsia="宋体" w:cs="Times New Roman"/>
      <w:i/>
      <w:iCs/>
      <w:szCs w:val="24"/>
    </w:rPr>
  </w:style>
  <w:style w:type="paragraph" w:styleId="908">
    <w:name w:val="纯文本"/>
    <w:basedOn w:val="867"/>
    <w:next w:val="908"/>
    <w:link w:val="909"/>
    <w:qFormat/>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7"/>
    <w:next w:val="867"/>
    <w:link w:val="867"/>
    <w:semiHidden/>
    <w:qFormat/>
    <w:pPr>
      <w:ind w:left="1470"/>
      <w:jc w:val="left"/>
    </w:pPr>
    <w:rPr>
      <w:rFonts w:ascii="Times New Roman" w:hAnsi="Times New Roman" w:eastAsia="宋体" w:cs="Times New Roman"/>
      <w:szCs w:val="21"/>
    </w:rPr>
  </w:style>
  <w:style w:type="paragraph" w:styleId="911">
    <w:name w:val="日期"/>
    <w:basedOn w:val="867"/>
    <w:next w:val="867"/>
    <w:link w:val="912"/>
    <w:qFormat/>
    <w:rPr>
      <w:rFonts w:ascii="Times New Roman" w:hAnsi="Times New Roman" w:eastAsia="宋体" w:cs="Times New Roman"/>
      <w:sz w:val="24"/>
      <w:szCs w:val="24"/>
    </w:rPr>
  </w:style>
  <w:style w:type="character" w:styleId="912">
    <w:name w:val="日期 Char"/>
    <w:next w:val="912"/>
    <w:link w:val="911"/>
    <w:qFormat/>
    <w:rPr>
      <w:rFonts w:ascii="Times New Roman" w:hAnsi="Times New Roman" w:eastAsia="宋体" w:cs="Times New Roman"/>
      <w:sz w:val="24"/>
      <w:szCs w:val="24"/>
    </w:rPr>
  </w:style>
  <w:style w:type="paragraph" w:styleId="913">
    <w:name w:val="正文文本缩进 2"/>
    <w:basedOn w:val="867"/>
    <w:next w:val="913"/>
    <w:link w:val="914"/>
    <w:qFormat/>
    <w:pPr>
      <w:ind w:left="630" w:firstLine="645"/>
    </w:pPr>
    <w:rPr>
      <w:rFonts w:ascii="Arial" w:hAnsi="Arial" w:eastAsia="仿宋_GB2312" w:cs="Arial"/>
      <w:sz w:val="32"/>
      <w:szCs w:val="32"/>
    </w:rPr>
  </w:style>
  <w:style w:type="character" w:styleId="914">
    <w:name w:val="正文文本缩进 2 Char"/>
    <w:next w:val="914"/>
    <w:link w:val="913"/>
    <w:qFormat/>
    <w:rPr>
      <w:rFonts w:ascii="Arial" w:hAnsi="Arial" w:eastAsia="仿宋_GB2312" w:cs="Arial"/>
      <w:sz w:val="32"/>
      <w:szCs w:val="32"/>
    </w:rPr>
  </w:style>
  <w:style w:type="paragraph" w:styleId="915">
    <w:name w:val="批注框文本"/>
    <w:basedOn w:val="867"/>
    <w:next w:val="915"/>
    <w:link w:val="916"/>
    <w:semiHidden/>
    <w:rPr>
      <w:rFonts w:ascii="Times New Roman" w:hAnsi="Times New Roman" w:eastAsia="宋体" w:cs="Times New Roman"/>
      <w:sz w:val="18"/>
      <w:szCs w:val="18"/>
    </w:rPr>
  </w:style>
  <w:style w:type="character" w:styleId="916">
    <w:name w:val="批注框文本 Char"/>
    <w:next w:val="916"/>
    <w:link w:val="915"/>
    <w:semiHidden/>
    <w:qFormat/>
    <w:rPr>
      <w:rFonts w:ascii="Times New Roman" w:hAnsi="Times New Roman" w:eastAsia="宋体" w:cs="Times New Roman"/>
      <w:sz w:val="18"/>
      <w:szCs w:val="18"/>
    </w:rPr>
  </w:style>
  <w:style w:type="paragraph" w:styleId="917">
    <w:name w:val="页脚"/>
    <w:basedOn w:val="867"/>
    <w:next w:val="917"/>
    <w:link w:val="918"/>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qFormat/>
    <w:rPr>
      <w:rFonts w:ascii="Times New Roman" w:hAnsi="Times New Roman" w:eastAsia="宋体" w:cs="Times New Roman"/>
      <w:sz w:val="18"/>
      <w:szCs w:val="18"/>
    </w:rPr>
  </w:style>
  <w:style w:type="paragraph" w:styleId="919">
    <w:name w:val="页眉"/>
    <w:basedOn w:val="867"/>
    <w:next w:val="919"/>
    <w:link w:val="92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7"/>
    <w:next w:val="867"/>
    <w:link w:val="867"/>
    <w:semiHidden/>
    <w:pPr>
      <w:ind w:left="630"/>
      <w:jc w:val="left"/>
    </w:pPr>
    <w:rPr>
      <w:rFonts w:ascii="Times New Roman" w:hAnsi="Times New Roman" w:eastAsia="宋体" w:cs="Times New Roman"/>
      <w:szCs w:val="21"/>
    </w:rPr>
  </w:style>
  <w:style w:type="paragraph" w:styleId="923">
    <w:name w:val="列表"/>
    <w:basedOn w:val="867"/>
    <w:next w:val="923"/>
    <w:link w:val="867"/>
    <w:qFormat/>
    <w:pPr>
      <w:ind w:left="200" w:hanging="200"/>
    </w:pPr>
    <w:rPr>
      <w:rFonts w:ascii="Times New Roman" w:hAnsi="Times New Roman" w:eastAsia="宋体" w:cs="Times New Roman"/>
      <w:szCs w:val="21"/>
    </w:rPr>
  </w:style>
  <w:style w:type="paragraph" w:styleId="924">
    <w:name w:val="目录 6"/>
    <w:basedOn w:val="867"/>
    <w:next w:val="867"/>
    <w:link w:val="867"/>
    <w:semiHidden/>
    <w:qFormat/>
    <w:pPr>
      <w:ind w:left="1050"/>
      <w:jc w:val="left"/>
    </w:pPr>
    <w:rPr>
      <w:rFonts w:ascii="Times New Roman" w:hAnsi="Times New Roman" w:eastAsia="宋体" w:cs="Times New Roman"/>
      <w:szCs w:val="21"/>
    </w:rPr>
  </w:style>
  <w:style w:type="paragraph" w:styleId="925">
    <w:name w:val="正文文本缩进 3"/>
    <w:basedOn w:val="867"/>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7"/>
    <w:next w:val="867"/>
    <w:link w:val="867"/>
    <w:semiHidden/>
    <w:qFormat/>
    <w:pPr>
      <w:ind w:left="840" w:hanging="420"/>
    </w:pPr>
    <w:rPr>
      <w:rFonts w:ascii="Times New Roman" w:hAnsi="Times New Roman" w:eastAsia="宋体" w:cs="Times New Roman"/>
      <w:szCs w:val="21"/>
    </w:rPr>
  </w:style>
  <w:style w:type="paragraph" w:styleId="928">
    <w:name w:val="目录 2"/>
    <w:basedOn w:val="867"/>
    <w:next w:val="867"/>
    <w:link w:val="867"/>
    <w:semiHidden/>
    <w:pPr>
      <w:ind w:left="210"/>
      <w:jc w:val="left"/>
    </w:pPr>
    <w:rPr>
      <w:rFonts w:ascii="Times New Roman" w:hAnsi="Times New Roman" w:eastAsia="宋体" w:cs="Times New Roman"/>
      <w:smallCaps/>
      <w:szCs w:val="24"/>
    </w:rPr>
  </w:style>
  <w:style w:type="paragraph" w:styleId="929">
    <w:name w:val="目录 9"/>
    <w:basedOn w:val="867"/>
    <w:next w:val="867"/>
    <w:link w:val="867"/>
    <w:semiHidden/>
    <w:pPr>
      <w:ind w:left="1680"/>
      <w:jc w:val="left"/>
    </w:pPr>
    <w:rPr>
      <w:rFonts w:ascii="Times New Roman" w:hAnsi="Times New Roman" w:eastAsia="宋体" w:cs="Times New Roman"/>
      <w:szCs w:val="21"/>
    </w:rPr>
  </w:style>
  <w:style w:type="paragraph" w:styleId="930">
    <w:name w:val="正文文本 2"/>
    <w:basedOn w:val="867"/>
    <w:next w:val="930"/>
    <w:link w:val="931"/>
    <w:qFormat/>
    <w:pPr>
      <w:jc w:val="center"/>
      <w:widowControl/>
    </w:pPr>
    <w:rPr>
      <w:rFonts w:ascii="楷体_GB2312" w:hAnsi="Times New Roman" w:eastAsia="楷体_GB2312" w:cs="Times New Roman"/>
      <w:sz w:val="28"/>
      <w:szCs w:val="28"/>
    </w:rPr>
  </w:style>
  <w:style w:type="character" w:styleId="931">
    <w:name w:val="正文文本 2 Char"/>
    <w:next w:val="931"/>
    <w:link w:val="930"/>
    <w:qFormat/>
    <w:rPr>
      <w:rFonts w:ascii="楷体_GB2312" w:hAnsi="Times New Roman" w:eastAsia="楷体_GB2312" w:cs="Times New Roman"/>
      <w:sz w:val="28"/>
      <w:szCs w:val="28"/>
    </w:rPr>
  </w:style>
  <w:style w:type="paragraph" w:styleId="932">
    <w:name w:val="普通(网站)"/>
    <w:basedOn w:val="867"/>
    <w:next w:val="932"/>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3">
    <w:name w:val="索引 1"/>
    <w:basedOn w:val="867"/>
    <w:next w:val="867"/>
    <w:link w:val="867"/>
    <w:semiHidden/>
    <w:pPr>
      <w:spacing w:line="240" w:lineRule="atLeast"/>
    </w:pPr>
    <w:rPr>
      <w:rFonts w:ascii="Times New Roman" w:hAnsi="Times New Roman" w:eastAsia="宋体" w:cs="Times New Roman"/>
      <w:b/>
      <w:bCs/>
      <w:szCs w:val="21"/>
    </w:rPr>
  </w:style>
  <w:style w:type="paragraph" w:styleId="934">
    <w:name w:val="批注主题"/>
    <w:basedOn w:val="895"/>
    <w:next w:val="895"/>
    <w:link w:val="935"/>
    <w:semiHidden/>
    <w:qFormat/>
    <w:rPr>
      <w:rFonts w:ascii="Times New Roman" w:hAnsi="Times New Roman" w:eastAsia="宋体" w:cs="Times New Roman"/>
      <w:b/>
      <w:bCs/>
      <w:szCs w:val="21"/>
    </w:rPr>
  </w:style>
  <w:style w:type="character" w:styleId="935">
    <w:name w:val="批注主题 Char"/>
    <w:next w:val="935"/>
    <w:link w:val="934"/>
    <w:semiHidden/>
    <w:qFormat/>
    <w:rPr>
      <w:rFonts w:ascii="Times New Roman" w:hAnsi="Times New Roman" w:eastAsia="宋体" w:cs="Times New Roman"/>
      <w:b/>
      <w:bCs/>
      <w:szCs w:val="21"/>
    </w:rPr>
  </w:style>
  <w:style w:type="paragraph" w:styleId="936">
    <w:name w:val="正文首行缩进"/>
    <w:basedOn w:val="867"/>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qFormat/>
    <w:rPr>
      <w:rFonts w:ascii="仿宋_GB2312" w:hAnsi="Times New Roman" w:eastAsia="仿宋_GB2312" w:cs="Times New Roman"/>
      <w:sz w:val="30"/>
      <w:szCs w:val="30"/>
    </w:rPr>
  </w:style>
  <w:style w:type="paragraph" w:styleId="938">
    <w:name w:val="正文首行缩进 2"/>
    <w:basedOn w:val="901"/>
    <w:next w:val="867"/>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78"/>
    <w:next w:val="940"/>
    <w:link w:val="867"/>
    <w:qFormat/>
    <w:pPr>
      <w:jc w:val="both"/>
      <w:widowControl w:val="off"/>
    </w:pPr>
    <w:rPr>
      <w:rFonts w:ascii="Times New Roman" w:hAnsi="Times New Roman" w:eastAsia="宋体" w:cs="Times New Roman"/>
      <w:sz w:val="20"/>
      <w:szCs w:val="20"/>
    </w:rPr>
    <w:tblPr/>
  </w:style>
  <w:style w:type="character" w:styleId="941">
    <w:name w:val="要点"/>
    <w:next w:val="941"/>
    <w:link w:val="867"/>
    <w:qFormat/>
    <w:rPr>
      <w:b/>
      <w:bCs/>
    </w:rPr>
  </w:style>
  <w:style w:type="character" w:styleId="942">
    <w:name w:val="页码"/>
    <w:next w:val="942"/>
    <w:link w:val="867"/>
    <w:qFormat/>
  </w:style>
  <w:style w:type="character" w:styleId="943">
    <w:name w:val="已访问的超链接"/>
    <w:next w:val="943"/>
    <w:link w:val="867"/>
    <w:rPr>
      <w:color w:val="800080"/>
      <w:u w:val="single"/>
    </w:rPr>
  </w:style>
  <w:style w:type="character" w:styleId="944">
    <w:name w:val="超链接"/>
    <w:next w:val="944"/>
    <w:link w:val="867"/>
    <w:rPr>
      <w:color w:val="0000ff"/>
      <w:u w:val="single"/>
    </w:rPr>
  </w:style>
  <w:style w:type="character" w:styleId="945">
    <w:name w:val="批注引用"/>
    <w:next w:val="945"/>
    <w:link w:val="867"/>
    <w:semiHidden/>
    <w:qFormat/>
    <w:rPr>
      <w:sz w:val="21"/>
      <w:szCs w:val="21"/>
    </w:rPr>
  </w:style>
  <w:style w:type="paragraph" w:styleId="946">
    <w:name w:val="正文文本缩进1"/>
    <w:basedOn w:val="867"/>
    <w:next w:val="947"/>
    <w:link w:val="867"/>
    <w:unhideWhenUsed/>
    <w:qFormat/>
    <w:pPr>
      <w:ind w:left="420"/>
      <w:spacing w:after="120"/>
    </w:pPr>
  </w:style>
  <w:style w:type="paragraph" w:styleId="947">
    <w:name w:val="正文文本首行缩进 2"/>
    <w:basedOn w:val="946"/>
    <w:next w:val="947"/>
    <w:link w:val="867"/>
    <w:qFormat/>
    <w:pPr>
      <w:ind w:left="0" w:firstLine="420"/>
      <w:spacing w:after="0" w:line="360" w:lineRule="auto"/>
    </w:pPr>
    <w:rPr>
      <w:rFonts w:ascii="宋体" w:hAnsi="宋体"/>
      <w:sz w:val="20"/>
      <w:szCs w:val="20"/>
      <w:lang w:val="en-US" w:eastAsia="en-US"/>
    </w:rPr>
  </w:style>
  <w:style w:type="character" w:styleId="948">
    <w:name w:val="font5 Char"/>
    <w:next w:val="948"/>
    <w:link w:val="867"/>
    <w:rPr>
      <w:rFonts w:ascii="宋体" w:hAnsi="宋体" w:eastAsia="宋体"/>
      <w:sz w:val="28"/>
      <w:szCs w:val="28"/>
      <w:lang w:val="en-US" w:eastAsia="zh-CN" w:bidi="ar-SA"/>
    </w:rPr>
  </w:style>
  <w:style w:type="character" w:styleId="949">
    <w:name w:val="二级目录 Char"/>
    <w:next w:val="949"/>
    <w:link w:val="950"/>
    <w:qFormat/>
    <w:rPr>
      <w:b/>
      <w:sz w:val="30"/>
      <w:szCs w:val="28"/>
    </w:rPr>
  </w:style>
  <w:style w:type="paragraph" w:styleId="950">
    <w:name w:val="二级目录"/>
    <w:next w:val="867"/>
    <w:link w:val="949"/>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1">
    <w:name w:val="列出段落 Char"/>
    <w:next w:val="951"/>
    <w:link w:val="952"/>
    <w:qFormat/>
    <w:rPr>
      <w:rFonts w:ascii="Calibri" w:hAnsi="Calibri"/>
      <w:sz w:val="24"/>
      <w:szCs w:val="24"/>
      <w:lang w:eastAsia="en-US" w:bidi="en-US"/>
    </w:rPr>
  </w:style>
  <w:style w:type="paragraph" w:styleId="952">
    <w:name w:val="列出段落1"/>
    <w:basedOn w:val="867"/>
    <w:next w:val="952"/>
    <w:link w:val="951"/>
    <w:qFormat/>
    <w:pPr>
      <w:contextualSpacing/>
      <w:ind w:left="720"/>
      <w:jc w:val="left"/>
      <w:widowControl/>
    </w:pPr>
    <w:rPr>
      <w:rFonts w:ascii="Calibri" w:hAnsi="Calibri"/>
      <w:sz w:val="24"/>
      <w:szCs w:val="24"/>
      <w:lang w:eastAsia="en-US" w:bidi="en-US"/>
    </w:rPr>
  </w:style>
  <w:style w:type="paragraph" w:styleId="953">
    <w:name w:val="Body Text(ch)"/>
    <w:basedOn w:val="867"/>
    <w:next w:val="899"/>
    <w:link w:val="867"/>
    <w:qFormat/>
    <w:pPr>
      <w:spacing w:after="120"/>
    </w:pPr>
    <w:rPr>
      <w:rFonts w:ascii="宋体" w:hAnsi="Arial" w:eastAsia="宋体" w:cs="Times New Roman"/>
      <w:bCs/>
      <w:iCs/>
      <w:szCs w:val="24"/>
    </w:rPr>
  </w:style>
  <w:style w:type="paragraph" w:styleId="954">
    <w:name w:val="xl27"/>
    <w:basedOn w:val="867"/>
    <w:next w:val="954"/>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xl26"/>
    <w:basedOn w:val="867"/>
    <w:next w:val="955"/>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Char"/>
    <w:basedOn w:val="867"/>
    <w:next w:val="956"/>
    <w:link w:val="867"/>
    <w:pPr>
      <w:ind w:firstLine="200"/>
      <w:tabs>
        <w:tab w:val="left" w:pos="360" w:leader="none"/>
      </w:tabs>
    </w:pPr>
    <w:rPr>
      <w:rFonts w:ascii="Times New Roman" w:hAnsi="Times New Roman" w:eastAsia="宋体" w:cs="Times New Roman"/>
      <w:sz w:val="28"/>
      <w:szCs w:val="30"/>
    </w:rPr>
  </w:style>
  <w:style w:type="paragraph" w:styleId="957">
    <w:name w:val=" Char"/>
    <w:basedOn w:val="893"/>
    <w:next w:val="957"/>
    <w:link w:val="867"/>
    <w:rPr>
      <w:rFonts w:ascii="Tahoma" w:hAnsi="Tahoma"/>
      <w:sz w:val="24"/>
      <w:szCs w:val="24"/>
    </w:rPr>
  </w:style>
  <w:style w:type="paragraph" w:styleId="958">
    <w:name w:val="普通正文"/>
    <w:basedOn w:val="867"/>
    <w:next w:val="958"/>
    <w:link w:val="867"/>
    <w:qFormat/>
    <w:pPr>
      <w:ind w:firstLine="480"/>
      <w:jc w:val="left"/>
      <w:spacing w:before="120" w:after="120" w:line="360" w:lineRule="auto"/>
    </w:pPr>
    <w:rPr>
      <w:rFonts w:ascii="Arial" w:hAnsi="Arial" w:eastAsia="宋体" w:cs="Times New Roman"/>
      <w:sz w:val="24"/>
      <w:szCs w:val="24"/>
    </w:rPr>
  </w:style>
  <w:style w:type="paragraph" w:styleId="959">
    <w:name w:val="table_lines"/>
    <w:basedOn w:val="867"/>
    <w:next w:val="959"/>
    <w:link w:val="867"/>
    <w:qFormat/>
    <w:pPr>
      <w:jc w:val="left"/>
      <w:widowControl/>
    </w:pPr>
    <w:rPr>
      <w:rFonts w:ascii="Times New Roman" w:hAnsi="Times New Roman" w:eastAsia="宋体" w:cs="Times New Roman"/>
      <w:sz w:val="20"/>
      <w:szCs w:val="20"/>
      <w:lang w:val="de-DE" w:eastAsia="de-DE"/>
    </w:rPr>
  </w:style>
  <w:style w:type="paragraph" w:styleId="960">
    <w:name w:val="附录1"/>
    <w:next w:val="960"/>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1">
    <w:name w:val="font7"/>
    <w:basedOn w:val="867"/>
    <w:next w:val="961"/>
    <w:link w:val="867"/>
    <w:pPr>
      <w:jc w:val="left"/>
      <w:spacing w:before="100" w:beforeAutospacing="1" w:after="100" w:afterAutospacing="1"/>
      <w:widowControl/>
    </w:pPr>
    <w:rPr>
      <w:rFonts w:hint="eastAsia" w:ascii="宋体" w:hAnsi="宋体" w:eastAsia="宋体" w:cs="Times New Roman"/>
      <w:sz w:val="18"/>
      <w:szCs w:val="18"/>
    </w:rPr>
  </w:style>
  <w:style w:type="paragraph" w:styleId="962">
    <w:name w:val=" Char Char Char Char"/>
    <w:basedOn w:val="893"/>
    <w:next w:val="962"/>
    <w:link w:val="867"/>
    <w:pPr>
      <w:spacing w:line="360" w:lineRule="auto"/>
    </w:pPr>
    <w:rPr>
      <w:rFonts w:ascii="Tahoma" w:hAnsi="Tahoma"/>
      <w:sz w:val="24"/>
      <w:szCs w:val="24"/>
    </w:rPr>
  </w:style>
  <w:style w:type="paragraph" w:styleId="963">
    <w:name w:val="List Paragraph"/>
    <w:basedOn w:val="867"/>
    <w:next w:val="963"/>
    <w:link w:val="867"/>
    <w:qFormat/>
    <w:pPr>
      <w:contextualSpacing/>
      <w:ind w:left="720"/>
      <w:jc w:val="left"/>
      <w:widowControl/>
    </w:pPr>
    <w:rPr>
      <w:rFonts w:ascii="Calibri" w:hAnsi="Calibri" w:eastAsia="宋体" w:cs="Times New Roman"/>
      <w:sz w:val="24"/>
      <w:szCs w:val="24"/>
      <w:lang w:eastAsia="en-US" w:bidi="en-US"/>
    </w:rPr>
  </w:style>
  <w:style w:type="paragraph" w:styleId="964">
    <w:name w:val="4"/>
    <w:basedOn w:val="867"/>
    <w:next w:val="925"/>
    <w:link w:val="867"/>
    <w:qFormat/>
    <w:pPr>
      <w:ind w:firstLine="420"/>
      <w:spacing w:line="360" w:lineRule="auto"/>
    </w:pPr>
    <w:rPr>
      <w:rFonts w:ascii="Times New Roman" w:hAnsi="Times New Roman" w:eastAsia="宋体" w:cs="Times New Roman"/>
      <w:color w:val="ff0000"/>
      <w:sz w:val="24"/>
      <w:szCs w:val="24"/>
    </w:rPr>
  </w:style>
  <w:style w:type="paragraph" w:styleId="965">
    <w:name w:val="普通 (Web)"/>
    <w:basedOn w:val="867"/>
    <w:next w:val="965"/>
    <w:link w:val="867"/>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67"/>
    <w:next w:val="966"/>
    <w:link w:val="867"/>
    <w:qFormat/>
    <w:pPr>
      <w:spacing w:line="360" w:lineRule="auto"/>
    </w:pPr>
    <w:rPr>
      <w:rFonts w:ascii="Times New Roman" w:hAnsi="Times New Roman" w:eastAsia="宋体" w:cs="Times New Roman"/>
      <w:sz w:val="24"/>
      <w:szCs w:val="20"/>
    </w:rPr>
  </w:style>
  <w:style w:type="paragraph" w:styleId="967">
    <w:name w:val="样式1"/>
    <w:basedOn w:val="867"/>
    <w:next w:val="967"/>
    <w:link w:val="867"/>
    <w:pPr>
      <w:numPr>
        <w:ilvl w:val="0"/>
        <w:numId w:val="3"/>
      </w:numPr>
      <w:tabs>
        <w:tab w:val="left" w:pos="709" w:leader="none"/>
      </w:tabs>
    </w:pPr>
    <w:rPr>
      <w:rFonts w:ascii="宋体" w:hAnsi="宋体" w:eastAsia="宋体" w:cs="Times New Roman"/>
      <w:szCs w:val="21"/>
    </w:rPr>
  </w:style>
  <w:style w:type="paragraph" w:styleId="968">
    <w:name w:val="font6"/>
    <w:basedOn w:val="867"/>
    <w:next w:val="968"/>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xl25"/>
    <w:basedOn w:val="867"/>
    <w:next w:val="969"/>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2">
    <w:name w:val="xl24"/>
    <w:basedOn w:val="867"/>
    <w:next w:val="972"/>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67"/>
    <w:next w:val="973"/>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67"/>
    <w:next w:val="974"/>
    <w:link w:val="867"/>
    <w:qFormat/>
    <w:pPr>
      <w:jc w:val="left"/>
      <w:spacing w:after="160" w:line="240" w:lineRule="exact"/>
      <w:widowControl/>
    </w:pPr>
    <w:rPr>
      <w:rFonts w:ascii="Verdana" w:hAnsi="Verdana" w:eastAsia="宋体" w:cs="Times New Roman"/>
      <w:sz w:val="20"/>
      <w:szCs w:val="20"/>
      <w:lang w:eastAsia="en-US"/>
    </w:rPr>
  </w:style>
  <w:style w:type="paragraph" w:styleId="975">
    <w:name w:val="xl28"/>
    <w:basedOn w:val="867"/>
    <w:next w:val="975"/>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 Char Char Char Char Char Char Char Char"/>
    <w:basedOn w:val="867"/>
    <w:next w:val="976"/>
    <w:link w:val="867"/>
    <w:qFormat/>
    <w:pPr>
      <w:jc w:val="left"/>
      <w:spacing w:after="160" w:line="240" w:lineRule="exact"/>
      <w:widowControl/>
    </w:pPr>
    <w:rPr>
      <w:rFonts w:ascii="Verdana" w:hAnsi="Verdana" w:eastAsia="宋体" w:cs="Times New Roman"/>
      <w:sz w:val="20"/>
      <w:szCs w:val="20"/>
      <w:lang w:eastAsia="en-US"/>
    </w:rPr>
  </w:style>
  <w:style w:type="paragraph" w:styleId="977">
    <w:name w:val="xl30"/>
    <w:basedOn w:val="867"/>
    <w:next w:val="977"/>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78">
    <w:name w:val="Char Char Char Char"/>
    <w:basedOn w:val="893"/>
    <w:next w:val="978"/>
    <w:link w:val="867"/>
    <w:pPr>
      <w:spacing w:line="360" w:lineRule="auto"/>
    </w:pPr>
    <w:rPr>
      <w:rFonts w:ascii="Tahoma" w:hAnsi="Tahoma"/>
      <w:sz w:val="24"/>
      <w:szCs w:val="24"/>
    </w:rPr>
  </w:style>
  <w:style w:type="paragraph" w:styleId="979">
    <w:name w:val="table_1stline"/>
    <w:basedOn w:val="867"/>
    <w:next w:val="979"/>
    <w:link w:val="867"/>
    <w:pPr>
      <w:jc w:val="left"/>
      <w:spacing w:before="120"/>
      <w:widowControl/>
    </w:pPr>
    <w:rPr>
      <w:rFonts w:ascii="Times New Roman" w:hAnsi="Times New Roman" w:eastAsia="宋体" w:cs="Times New Roman"/>
      <w:bCs/>
      <w:sz w:val="20"/>
      <w:szCs w:val="20"/>
      <w:lang w:val="de-DE" w:eastAsia="de-DE"/>
    </w:rPr>
  </w:style>
  <w:style w:type="paragraph" w:styleId="980">
    <w:name w:val="font5"/>
    <w:basedOn w:val="867"/>
    <w:next w:val="980"/>
    <w:link w:val="867"/>
    <w:pPr>
      <w:jc w:val="left"/>
      <w:spacing w:before="100" w:beforeAutospacing="1" w:after="100" w:afterAutospacing="1"/>
      <w:widowControl/>
    </w:pPr>
    <w:rPr>
      <w:rFonts w:hint="eastAsia" w:ascii="宋体" w:hAnsi="宋体" w:eastAsia="宋体" w:cs="Times New Roman"/>
      <w:sz w:val="28"/>
      <w:szCs w:val="28"/>
    </w:rPr>
  </w:style>
  <w:style w:type="paragraph" w:styleId="981">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name w:val="_Style 112"/>
    <w:next w:val="982"/>
    <w:link w:val="867"/>
    <w:uiPriority w:val="99"/>
    <w:semiHidden/>
    <w:rPr>
      <w:rFonts w:ascii="Times New Roman" w:hAnsi="Times New Roman" w:eastAsia="宋体" w:cs="Times New Roman"/>
      <w:sz w:val="21"/>
      <w:szCs w:val="21"/>
      <w:lang w:val="en-US" w:eastAsia="zh-CN" w:bidi="ar-SA"/>
    </w:rPr>
  </w:style>
  <w:style w:type="paragraph" w:styleId="983">
    <w:name w:val="No Spacing"/>
    <w:next w:val="983"/>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4">
    <w:name w:val="Table Normal"/>
    <w:next w:val="984"/>
    <w:link w:val="867"/>
    <w:qFormat/>
    <w:tblPr/>
  </w:style>
  <w:style w:type="paragraph" w:styleId="985">
    <w:name w:val="正文文本 211"/>
    <w:basedOn w:val="867"/>
    <w:next w:val="985"/>
    <w:link w:val="867"/>
    <w:uiPriority w:val="99"/>
    <w:qFormat/>
    <w:pPr>
      <w:jc w:val="center"/>
    </w:pPr>
    <w:rPr>
      <w:b/>
      <w:bCs/>
      <w:sz w:val="20"/>
      <w:szCs w:val="20"/>
    </w:rPr>
  </w:style>
  <w:style w:type="paragraph" w:styleId="986">
    <w:name w:val="正文文本1"/>
    <w:basedOn w:val="867"/>
    <w:next w:val="867"/>
    <w:link w:val="867"/>
    <w:semiHidden/>
    <w:qFormat/>
    <w:rPr>
      <w:rFonts w:ascii="Arial" w:hAnsi="Arial" w:eastAsia="Arial" w:cs="Arial"/>
      <w:sz w:val="21"/>
      <w:szCs w:val="21"/>
      <w:lang w:val="en-US" w:eastAsia="en-US" w:bidi="ar-SA"/>
    </w:rPr>
  </w:style>
  <w:style w:type="paragraph" w:styleId="987">
    <w:name w:val="正文文本12"/>
    <w:basedOn w:val="867"/>
    <w:next w:val="987"/>
    <w:link w:val="867"/>
    <w:uiPriority w:val="1"/>
    <w:qFormat/>
    <w:pPr>
      <w:ind w:left="120"/>
    </w:pPr>
    <w:rPr>
      <w:rFonts w:ascii="宋体" w:hAnsi="宋体" w:eastAsia="宋体" w:cs="宋体"/>
      <w:sz w:val="21"/>
      <w:szCs w:val="21"/>
      <w:lang w:val="zh-CN" w:eastAsia="zh-CN" w:bidi="zh-CN"/>
    </w:rPr>
  </w:style>
  <w:style w:type="paragraph" w:styleId="988">
    <w:name w:val="纯文本1"/>
    <w:basedOn w:val="867"/>
    <w:next w:val="988"/>
    <w:link w:val="867"/>
    <w:qFormat/>
    <w:rPr>
      <w:rFonts w:ascii="宋体" w:hAnsi="Courier New" w:cs="Courier New"/>
    </w:rPr>
  </w:style>
  <w:style w:type="table" w:styleId="989">
    <w:name w:val="网格型1"/>
    <w:basedOn w:val="990"/>
    <w:next w:val="989"/>
    <w:link w:val="867"/>
    <w:qFormat/>
    <w:pPr>
      <w:jc w:val="both"/>
      <w:widowControl w:val="off"/>
    </w:pPr>
    <w:tblPr/>
  </w:style>
  <w:style w:type="table" w:styleId="990">
    <w:name w:val="普通表格1"/>
    <w:next w:val="990"/>
    <w:link w:val="867"/>
    <w:uiPriority w:val="99"/>
    <w:unhideWhenUsed/>
    <w:qFormat/>
    <w:tbl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徐振新</cp:lastModifiedBy>
  <cp:revision>5</cp:revision>
  <dcterms:created xsi:type="dcterms:W3CDTF">2023-03-27T07:28:00Z</dcterms:created>
  <dcterms:modified xsi:type="dcterms:W3CDTF">2025-11-12T08:44:32Z</dcterms:modified>
</cp:coreProperties>
</file>